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6F" w:rsidRPr="00FB462A" w:rsidRDefault="00CB0CC5" w:rsidP="00FB462A">
      <w:pPr>
        <w:jc w:val="both"/>
        <w:rPr>
          <w:rFonts w:ascii="Arial" w:hAnsi="Arial" w:cs="Arial"/>
          <w:sz w:val="22"/>
          <w:szCs w:val="22"/>
        </w:rPr>
      </w:pPr>
      <w:r w:rsidRPr="00FB462A">
        <w:rPr>
          <w:rFonts w:ascii="Arial" w:hAnsi="Arial" w:cs="Arial"/>
          <w:b/>
          <w:sz w:val="22"/>
          <w:szCs w:val="22"/>
        </w:rPr>
        <w:t>1</w:t>
      </w:r>
      <w:r>
        <w:tab/>
      </w:r>
      <w:r w:rsidRPr="00FB462A">
        <w:rPr>
          <w:rFonts w:ascii="Arial" w:hAnsi="Arial" w:cs="Arial"/>
          <w:b/>
          <w:sz w:val="22"/>
          <w:szCs w:val="22"/>
        </w:rPr>
        <w:t>POLICY</w:t>
      </w:r>
    </w:p>
    <w:p w:rsidR="00150639" w:rsidRDefault="00CB0CC5" w:rsidP="00FB462A">
      <w:pPr>
        <w:ind w:left="720" w:hanging="720"/>
        <w:jc w:val="both"/>
        <w:rPr>
          <w:rFonts w:ascii="Arial" w:hAnsi="Arial" w:cs="Arial"/>
          <w:sz w:val="22"/>
          <w:szCs w:val="22"/>
        </w:rPr>
      </w:pPr>
      <w:r w:rsidRPr="00FB462A">
        <w:rPr>
          <w:rFonts w:ascii="Arial" w:hAnsi="Arial" w:cs="Arial"/>
          <w:sz w:val="22"/>
          <w:szCs w:val="22"/>
        </w:rPr>
        <w:t>1.01</w:t>
      </w:r>
      <w:r w:rsidR="00150639" w:rsidRPr="00FB462A">
        <w:rPr>
          <w:rFonts w:ascii="Arial" w:hAnsi="Arial" w:cs="Arial"/>
          <w:sz w:val="22"/>
          <w:szCs w:val="22"/>
        </w:rPr>
        <w:tab/>
      </w:r>
      <w:r w:rsidR="00FB462A" w:rsidRPr="00FB462A">
        <w:rPr>
          <w:rFonts w:ascii="Arial" w:hAnsi="Arial" w:cs="Arial"/>
          <w:sz w:val="22"/>
          <w:szCs w:val="22"/>
        </w:rPr>
        <w:t>The following</w:t>
      </w:r>
      <w:r w:rsidR="00AC6B06" w:rsidRPr="00FB462A">
        <w:rPr>
          <w:rFonts w:ascii="Arial" w:hAnsi="Arial" w:cs="Arial"/>
          <w:sz w:val="22"/>
          <w:szCs w:val="22"/>
        </w:rPr>
        <w:t xml:space="preserve"> policy, practices and procedures have been established by Community Living Chatham-Kent to govern the provision of its services in accordance with the</w:t>
      </w:r>
      <w:r w:rsidR="00D627B3" w:rsidRPr="00FB462A">
        <w:rPr>
          <w:rFonts w:ascii="Arial" w:hAnsi="Arial" w:cs="Arial"/>
          <w:sz w:val="22"/>
          <w:szCs w:val="22"/>
        </w:rPr>
        <w:t xml:space="preserve"> Broader Pu</w:t>
      </w:r>
      <w:r w:rsidR="00AC6B06" w:rsidRPr="00FB462A">
        <w:rPr>
          <w:rFonts w:ascii="Arial" w:hAnsi="Arial" w:cs="Arial"/>
          <w:sz w:val="22"/>
          <w:szCs w:val="22"/>
        </w:rPr>
        <w:t>blic</w:t>
      </w:r>
      <w:r w:rsidR="00D627B3" w:rsidRPr="00FB462A">
        <w:rPr>
          <w:rFonts w:ascii="Arial" w:hAnsi="Arial" w:cs="Arial"/>
          <w:sz w:val="22"/>
          <w:szCs w:val="22"/>
        </w:rPr>
        <w:t xml:space="preserve"> Sector Procurement Directive </w:t>
      </w:r>
      <w:r w:rsidR="00E4177D">
        <w:rPr>
          <w:rFonts w:ascii="Arial" w:hAnsi="Arial" w:cs="Arial"/>
          <w:sz w:val="22"/>
          <w:szCs w:val="22"/>
        </w:rPr>
        <w:t xml:space="preserve">(BPS) </w:t>
      </w:r>
      <w:r w:rsidR="00AE055A">
        <w:rPr>
          <w:rFonts w:ascii="Arial" w:hAnsi="Arial" w:cs="Arial"/>
          <w:sz w:val="22"/>
          <w:szCs w:val="22"/>
        </w:rPr>
        <w:t>i</w:t>
      </w:r>
      <w:r w:rsidR="00D627B3" w:rsidRPr="00FB462A">
        <w:rPr>
          <w:rFonts w:ascii="Arial" w:hAnsi="Arial" w:cs="Arial"/>
          <w:sz w:val="22"/>
          <w:szCs w:val="22"/>
        </w:rPr>
        <w:t>ssued by the Management Board of Cabinet effective April 1, 2011</w:t>
      </w:r>
      <w:r w:rsidR="00862645">
        <w:rPr>
          <w:rFonts w:ascii="Arial" w:hAnsi="Arial" w:cs="Arial"/>
          <w:sz w:val="22"/>
          <w:szCs w:val="22"/>
        </w:rPr>
        <w:t xml:space="preserve"> and the governing bylaws of Community Living Chatham-Kent.</w:t>
      </w:r>
    </w:p>
    <w:p w:rsidR="00FB462A" w:rsidRPr="00FB462A" w:rsidRDefault="00FB462A" w:rsidP="00FB462A">
      <w:pPr>
        <w:jc w:val="both"/>
        <w:rPr>
          <w:rFonts w:ascii="Arial" w:hAnsi="Arial" w:cs="Arial"/>
          <w:sz w:val="22"/>
          <w:szCs w:val="22"/>
        </w:rPr>
      </w:pPr>
    </w:p>
    <w:p w:rsidR="00066FAC" w:rsidRDefault="00D627B3" w:rsidP="00FB462A">
      <w:pPr>
        <w:ind w:left="720" w:hanging="720"/>
        <w:jc w:val="both"/>
        <w:rPr>
          <w:color w:val="000000"/>
        </w:rPr>
      </w:pPr>
      <w:r w:rsidRPr="00FB462A">
        <w:rPr>
          <w:rFonts w:ascii="Arial" w:hAnsi="Arial" w:cs="Arial"/>
          <w:sz w:val="22"/>
          <w:szCs w:val="22"/>
        </w:rPr>
        <w:t>1.02</w:t>
      </w:r>
      <w:r w:rsidRPr="00FB462A">
        <w:rPr>
          <w:rFonts w:ascii="Arial" w:hAnsi="Arial" w:cs="Arial"/>
          <w:sz w:val="22"/>
          <w:szCs w:val="22"/>
        </w:rPr>
        <w:tab/>
      </w:r>
      <w:r w:rsidR="00066FAC" w:rsidRPr="00FB462A">
        <w:rPr>
          <w:rFonts w:ascii="Arial" w:hAnsi="Arial" w:cs="Arial"/>
          <w:color w:val="000000"/>
          <w:spacing w:val="-6"/>
          <w:sz w:val="22"/>
          <w:szCs w:val="22"/>
        </w:rPr>
        <w:t xml:space="preserve">To ensure that publicly funded goods and services, including construction, consulting </w:t>
      </w:r>
      <w:r w:rsidR="00066FAC" w:rsidRPr="00FB462A">
        <w:rPr>
          <w:rFonts w:ascii="Arial" w:hAnsi="Arial" w:cs="Arial"/>
          <w:color w:val="000000"/>
          <w:spacing w:val="-5"/>
          <w:sz w:val="22"/>
          <w:szCs w:val="22"/>
        </w:rPr>
        <w:t xml:space="preserve">services, </w:t>
      </w:r>
      <w:r w:rsidR="00AC6B06" w:rsidRPr="00FB462A">
        <w:rPr>
          <w:rFonts w:ascii="Arial" w:hAnsi="Arial" w:cs="Arial"/>
          <w:color w:val="000000"/>
          <w:spacing w:val="-5"/>
          <w:sz w:val="22"/>
          <w:szCs w:val="22"/>
        </w:rPr>
        <w:t xml:space="preserve">purchasing </w:t>
      </w:r>
      <w:r w:rsidR="00066FAC" w:rsidRPr="00FB462A">
        <w:rPr>
          <w:rFonts w:ascii="Arial" w:hAnsi="Arial" w:cs="Arial"/>
          <w:color w:val="000000"/>
          <w:spacing w:val="-5"/>
          <w:sz w:val="22"/>
          <w:szCs w:val="22"/>
        </w:rPr>
        <w:t xml:space="preserve">and information technology are acquired by Community Living Chatham-Kent through a </w:t>
      </w:r>
      <w:r w:rsidR="00066FAC" w:rsidRPr="00FB462A">
        <w:rPr>
          <w:rFonts w:ascii="Arial" w:hAnsi="Arial" w:cs="Arial"/>
          <w:color w:val="000000"/>
          <w:sz w:val="22"/>
          <w:szCs w:val="22"/>
        </w:rPr>
        <w:t>process that is open, fair, and transparent</w:t>
      </w:r>
      <w:r w:rsidR="00066FAC">
        <w:rPr>
          <w:color w:val="000000"/>
        </w:rPr>
        <w:t>.</w:t>
      </w:r>
    </w:p>
    <w:p w:rsidR="00CB0CC5" w:rsidRDefault="00CB0CC5" w:rsidP="00FB462A">
      <w:pPr>
        <w:ind w:left="720" w:hanging="720"/>
        <w:jc w:val="both"/>
        <w:rPr>
          <w:rFonts w:ascii="Arial" w:hAnsi="Arial" w:cs="Arial"/>
          <w:sz w:val="22"/>
          <w:szCs w:val="22"/>
        </w:rPr>
      </w:pPr>
    </w:p>
    <w:p w:rsidR="00CB0CC5" w:rsidRPr="00C73A89" w:rsidRDefault="00CB0CC5" w:rsidP="00FB462A">
      <w:pPr>
        <w:pStyle w:val="ListParagraph"/>
        <w:numPr>
          <w:ilvl w:val="0"/>
          <w:numId w:val="3"/>
        </w:numPr>
        <w:ind w:hanging="720"/>
        <w:jc w:val="both"/>
        <w:rPr>
          <w:rFonts w:ascii="Arial" w:hAnsi="Arial" w:cs="Arial"/>
          <w:b/>
          <w:sz w:val="22"/>
          <w:szCs w:val="22"/>
        </w:rPr>
      </w:pPr>
      <w:r w:rsidRPr="00C73A89">
        <w:rPr>
          <w:rFonts w:ascii="Arial" w:hAnsi="Arial" w:cs="Arial"/>
          <w:b/>
          <w:sz w:val="22"/>
          <w:szCs w:val="22"/>
        </w:rPr>
        <w:t>PURPOSE</w:t>
      </w:r>
    </w:p>
    <w:p w:rsidR="00C73A89" w:rsidRDefault="00C73A89" w:rsidP="00FB462A">
      <w:pPr>
        <w:pStyle w:val="ListParagraph"/>
        <w:widowControl w:val="0"/>
        <w:numPr>
          <w:ilvl w:val="1"/>
          <w:numId w:val="3"/>
        </w:numPr>
        <w:shd w:val="clear" w:color="auto" w:fill="FFFFFF"/>
        <w:tabs>
          <w:tab w:val="left" w:pos="684"/>
        </w:tabs>
        <w:autoSpaceDE w:val="0"/>
        <w:autoSpaceDN w:val="0"/>
        <w:adjustRightInd w:val="0"/>
        <w:spacing w:before="205" w:line="277" w:lineRule="exact"/>
        <w:ind w:hanging="720"/>
        <w:jc w:val="both"/>
        <w:rPr>
          <w:rFonts w:ascii="Arial" w:hAnsi="Arial" w:cs="Arial"/>
          <w:color w:val="000000"/>
          <w:sz w:val="22"/>
          <w:szCs w:val="22"/>
        </w:rPr>
      </w:pPr>
      <w:r>
        <w:rPr>
          <w:rFonts w:ascii="Arial" w:hAnsi="Arial" w:cs="Arial"/>
          <w:color w:val="000000"/>
          <w:sz w:val="22"/>
          <w:szCs w:val="22"/>
        </w:rPr>
        <w:t>To outline responsibilities throughout each stage of the procurement process</w:t>
      </w:r>
      <w:r w:rsidR="00F95842">
        <w:rPr>
          <w:rFonts w:ascii="Arial" w:hAnsi="Arial" w:cs="Arial"/>
          <w:color w:val="000000"/>
          <w:sz w:val="22"/>
          <w:szCs w:val="22"/>
        </w:rPr>
        <w:t xml:space="preserve"> to conform to the </w:t>
      </w:r>
      <w:r w:rsidR="00F95842" w:rsidRPr="002725CC">
        <w:rPr>
          <w:rFonts w:ascii="Arial" w:hAnsi="Arial" w:cs="Arial"/>
          <w:sz w:val="22"/>
          <w:szCs w:val="22"/>
        </w:rPr>
        <w:t>Broader Public Sector Procurement Directive</w:t>
      </w:r>
      <w:r w:rsidR="00F95842">
        <w:rPr>
          <w:rFonts w:ascii="Arial" w:hAnsi="Arial" w:cs="Arial"/>
          <w:sz w:val="22"/>
          <w:szCs w:val="22"/>
        </w:rPr>
        <w:t>.</w:t>
      </w:r>
    </w:p>
    <w:p w:rsidR="00C73A89" w:rsidRPr="00C73A89" w:rsidRDefault="00C73A89" w:rsidP="00FB462A">
      <w:pPr>
        <w:pStyle w:val="ListParagraph"/>
        <w:jc w:val="both"/>
        <w:rPr>
          <w:rFonts w:ascii="Arial" w:hAnsi="Arial" w:cs="Arial"/>
          <w:color w:val="000000"/>
          <w:sz w:val="22"/>
          <w:szCs w:val="22"/>
        </w:rPr>
      </w:pPr>
    </w:p>
    <w:p w:rsidR="00C73A89" w:rsidRDefault="00C73A89" w:rsidP="00FB462A">
      <w:pPr>
        <w:pStyle w:val="ListParagraph"/>
        <w:widowControl w:val="0"/>
        <w:numPr>
          <w:ilvl w:val="1"/>
          <w:numId w:val="3"/>
        </w:numPr>
        <w:shd w:val="clear" w:color="auto" w:fill="FFFFFF"/>
        <w:tabs>
          <w:tab w:val="left" w:pos="684"/>
        </w:tabs>
        <w:autoSpaceDE w:val="0"/>
        <w:autoSpaceDN w:val="0"/>
        <w:adjustRightInd w:val="0"/>
        <w:spacing w:before="205" w:line="277" w:lineRule="exact"/>
        <w:ind w:hanging="720"/>
        <w:jc w:val="both"/>
        <w:rPr>
          <w:rFonts w:ascii="Arial" w:hAnsi="Arial" w:cs="Arial"/>
          <w:color w:val="000000"/>
          <w:sz w:val="22"/>
          <w:szCs w:val="22"/>
        </w:rPr>
      </w:pPr>
      <w:r>
        <w:rPr>
          <w:rFonts w:ascii="Arial" w:hAnsi="Arial" w:cs="Arial"/>
          <w:color w:val="000000"/>
          <w:sz w:val="22"/>
          <w:szCs w:val="22"/>
        </w:rPr>
        <w:t>To ensure that procurement processes are managed consistently</w:t>
      </w:r>
      <w:r w:rsidR="00066FAC">
        <w:rPr>
          <w:rFonts w:ascii="Arial" w:hAnsi="Arial" w:cs="Arial"/>
          <w:color w:val="000000"/>
          <w:sz w:val="22"/>
          <w:szCs w:val="22"/>
        </w:rPr>
        <w:t xml:space="preserve"> and </w:t>
      </w:r>
      <w:r w:rsidR="00E4177D">
        <w:rPr>
          <w:rFonts w:ascii="Arial" w:hAnsi="Arial" w:cs="Arial"/>
          <w:color w:val="000000"/>
          <w:sz w:val="22"/>
          <w:szCs w:val="22"/>
        </w:rPr>
        <w:t xml:space="preserve">are </w:t>
      </w:r>
      <w:r w:rsidR="00066FAC">
        <w:rPr>
          <w:rFonts w:ascii="Arial" w:hAnsi="Arial" w:cs="Arial"/>
          <w:color w:val="000000"/>
          <w:sz w:val="22"/>
          <w:szCs w:val="22"/>
        </w:rPr>
        <w:t>standardized</w:t>
      </w:r>
      <w:r w:rsidR="00E4177D">
        <w:rPr>
          <w:rFonts w:ascii="Arial" w:hAnsi="Arial" w:cs="Arial"/>
          <w:color w:val="000000"/>
          <w:sz w:val="22"/>
          <w:szCs w:val="22"/>
        </w:rPr>
        <w:t>.</w:t>
      </w:r>
    </w:p>
    <w:p w:rsidR="00066FAC" w:rsidRPr="00066FAC" w:rsidRDefault="00066FAC" w:rsidP="00FB462A">
      <w:pPr>
        <w:pStyle w:val="ListParagraph"/>
        <w:jc w:val="both"/>
        <w:rPr>
          <w:rFonts w:ascii="Arial" w:hAnsi="Arial" w:cs="Arial"/>
          <w:color w:val="000000"/>
          <w:sz w:val="22"/>
          <w:szCs w:val="22"/>
        </w:rPr>
      </w:pPr>
    </w:p>
    <w:p w:rsidR="00066FAC" w:rsidRDefault="00066FAC" w:rsidP="00FB462A">
      <w:pPr>
        <w:pStyle w:val="ListParagraph"/>
        <w:widowControl w:val="0"/>
        <w:numPr>
          <w:ilvl w:val="1"/>
          <w:numId w:val="3"/>
        </w:numPr>
        <w:shd w:val="clear" w:color="auto" w:fill="FFFFFF"/>
        <w:tabs>
          <w:tab w:val="left" w:pos="684"/>
        </w:tabs>
        <w:autoSpaceDE w:val="0"/>
        <w:autoSpaceDN w:val="0"/>
        <w:adjustRightInd w:val="0"/>
        <w:spacing w:before="205" w:line="277" w:lineRule="exact"/>
        <w:ind w:hanging="720"/>
        <w:jc w:val="both"/>
        <w:rPr>
          <w:rFonts w:ascii="Arial" w:hAnsi="Arial" w:cs="Arial"/>
          <w:color w:val="000000"/>
          <w:sz w:val="22"/>
          <w:szCs w:val="22"/>
        </w:rPr>
      </w:pPr>
      <w:r>
        <w:rPr>
          <w:rFonts w:ascii="Arial" w:hAnsi="Arial" w:cs="Arial"/>
          <w:color w:val="000000"/>
          <w:sz w:val="22"/>
          <w:szCs w:val="22"/>
        </w:rPr>
        <w:t>To maximize the value received from the use of public funds.</w:t>
      </w:r>
    </w:p>
    <w:p w:rsidR="00066FAC" w:rsidRPr="00066FAC" w:rsidRDefault="00066FAC" w:rsidP="00FB462A">
      <w:pPr>
        <w:pStyle w:val="ListParagraph"/>
        <w:jc w:val="both"/>
        <w:rPr>
          <w:rFonts w:ascii="Arial" w:hAnsi="Arial" w:cs="Arial"/>
          <w:color w:val="000000"/>
          <w:sz w:val="22"/>
          <w:szCs w:val="22"/>
        </w:rPr>
      </w:pPr>
    </w:p>
    <w:p w:rsidR="00066FAC" w:rsidRDefault="00735DE5" w:rsidP="00FB462A">
      <w:pPr>
        <w:pStyle w:val="ListParagraph"/>
        <w:widowControl w:val="0"/>
        <w:numPr>
          <w:ilvl w:val="1"/>
          <w:numId w:val="3"/>
        </w:numPr>
        <w:shd w:val="clear" w:color="auto" w:fill="FFFFFF"/>
        <w:tabs>
          <w:tab w:val="left" w:pos="684"/>
        </w:tabs>
        <w:autoSpaceDE w:val="0"/>
        <w:autoSpaceDN w:val="0"/>
        <w:adjustRightInd w:val="0"/>
        <w:spacing w:before="205" w:line="277" w:lineRule="exact"/>
        <w:ind w:hanging="720"/>
        <w:jc w:val="both"/>
        <w:rPr>
          <w:rFonts w:ascii="Arial" w:hAnsi="Arial" w:cs="Arial"/>
          <w:color w:val="000000"/>
          <w:sz w:val="22"/>
          <w:szCs w:val="22"/>
        </w:rPr>
      </w:pPr>
      <w:r>
        <w:rPr>
          <w:rFonts w:ascii="Arial" w:hAnsi="Arial" w:cs="Arial"/>
          <w:color w:val="000000"/>
          <w:sz w:val="22"/>
          <w:szCs w:val="22"/>
        </w:rPr>
        <w:t>To outline a</w:t>
      </w:r>
      <w:r w:rsidR="00066FAC">
        <w:rPr>
          <w:rFonts w:ascii="Arial" w:hAnsi="Arial" w:cs="Arial"/>
          <w:color w:val="000000"/>
          <w:sz w:val="22"/>
          <w:szCs w:val="22"/>
        </w:rPr>
        <w:t>ccou</w:t>
      </w:r>
      <w:r w:rsidR="00AC6B06">
        <w:rPr>
          <w:rFonts w:ascii="Arial" w:hAnsi="Arial" w:cs="Arial"/>
          <w:color w:val="000000"/>
          <w:sz w:val="22"/>
          <w:szCs w:val="22"/>
        </w:rPr>
        <w:t>ntabil</w:t>
      </w:r>
      <w:r w:rsidR="00066FAC">
        <w:rPr>
          <w:rFonts w:ascii="Arial" w:hAnsi="Arial" w:cs="Arial"/>
          <w:color w:val="000000"/>
          <w:sz w:val="22"/>
          <w:szCs w:val="22"/>
        </w:rPr>
        <w:t>ity for the result of the procurement decisions and the appropriateness of the processes.</w:t>
      </w:r>
    </w:p>
    <w:p w:rsidR="00FB462A" w:rsidRDefault="00FB462A" w:rsidP="00FB462A">
      <w:pPr>
        <w:jc w:val="both"/>
        <w:rPr>
          <w:rFonts w:ascii="Arial" w:hAnsi="Arial" w:cs="Arial"/>
          <w:sz w:val="22"/>
          <w:szCs w:val="22"/>
        </w:rPr>
      </w:pPr>
    </w:p>
    <w:p w:rsidR="00CB0CC5" w:rsidRDefault="00CB0CC5" w:rsidP="00FB462A">
      <w:pPr>
        <w:jc w:val="both"/>
        <w:rPr>
          <w:rFonts w:ascii="Arial" w:hAnsi="Arial" w:cs="Arial"/>
          <w:b/>
          <w:sz w:val="22"/>
          <w:szCs w:val="22"/>
        </w:rPr>
      </w:pPr>
      <w:r>
        <w:rPr>
          <w:rFonts w:ascii="Arial" w:hAnsi="Arial" w:cs="Arial"/>
          <w:b/>
          <w:sz w:val="22"/>
          <w:szCs w:val="22"/>
        </w:rPr>
        <w:t>3</w:t>
      </w:r>
      <w:r>
        <w:rPr>
          <w:rFonts w:ascii="Arial" w:hAnsi="Arial" w:cs="Arial"/>
          <w:b/>
          <w:sz w:val="22"/>
          <w:szCs w:val="22"/>
        </w:rPr>
        <w:tab/>
        <w:t>SCOPE</w:t>
      </w:r>
    </w:p>
    <w:p w:rsidR="00431446" w:rsidRDefault="00CB0CC5" w:rsidP="00FB462A">
      <w:pPr>
        <w:tabs>
          <w:tab w:val="left" w:pos="720"/>
          <w:tab w:val="left" w:pos="1080"/>
          <w:tab w:val="left" w:pos="1440"/>
          <w:tab w:val="left" w:pos="1800"/>
        </w:tabs>
        <w:ind w:left="720" w:hanging="720"/>
        <w:jc w:val="both"/>
        <w:rPr>
          <w:rFonts w:ascii="Arial" w:hAnsi="Arial" w:cs="Arial"/>
          <w:sz w:val="22"/>
          <w:szCs w:val="22"/>
        </w:rPr>
      </w:pPr>
      <w:r>
        <w:rPr>
          <w:rFonts w:ascii="Arial" w:hAnsi="Arial" w:cs="Arial"/>
          <w:sz w:val="22"/>
          <w:szCs w:val="22"/>
        </w:rPr>
        <w:t>3.01</w:t>
      </w:r>
      <w:r>
        <w:rPr>
          <w:rFonts w:ascii="Arial" w:hAnsi="Arial" w:cs="Arial"/>
          <w:sz w:val="22"/>
          <w:szCs w:val="22"/>
        </w:rPr>
        <w:tab/>
      </w:r>
      <w:r w:rsidR="00431446">
        <w:rPr>
          <w:rFonts w:ascii="Arial" w:hAnsi="Arial" w:cs="Arial"/>
          <w:sz w:val="22"/>
          <w:szCs w:val="22"/>
        </w:rPr>
        <w:t xml:space="preserve">This policy applies to the acquisition of products and services, whether by purchase, rental or lease, regardless of the ultimate source of funding, unless specifically indicated otherwise by the funding source. Where funding regulations are more restrictive than the Organization’s regulations, the funding </w:t>
      </w:r>
      <w:r w:rsidR="00431446" w:rsidRPr="00F516DE">
        <w:rPr>
          <w:rFonts w:ascii="Arial" w:hAnsi="Arial" w:cs="Arial"/>
          <w:sz w:val="22"/>
          <w:szCs w:val="22"/>
        </w:rPr>
        <w:t>regulations</w:t>
      </w:r>
      <w:r w:rsidR="00F516DE" w:rsidRPr="00F516DE">
        <w:rPr>
          <w:rFonts w:ascii="Arial" w:hAnsi="Arial" w:cs="Arial"/>
          <w:sz w:val="22"/>
          <w:szCs w:val="22"/>
        </w:rPr>
        <w:t xml:space="preserve"> </w:t>
      </w:r>
      <w:r w:rsidR="005B75A1" w:rsidRPr="00F516DE">
        <w:rPr>
          <w:rFonts w:ascii="Arial" w:hAnsi="Arial" w:cs="Arial"/>
          <w:sz w:val="22"/>
          <w:szCs w:val="22"/>
        </w:rPr>
        <w:t>shall</w:t>
      </w:r>
      <w:r w:rsidR="00431446">
        <w:rPr>
          <w:rFonts w:ascii="Arial" w:hAnsi="Arial" w:cs="Arial"/>
          <w:sz w:val="22"/>
          <w:szCs w:val="22"/>
        </w:rPr>
        <w:t xml:space="preserve"> take precedence. For current exemptions, refer to the Broader Public Sector Procurement (BPS) Directive. </w:t>
      </w:r>
    </w:p>
    <w:p w:rsidR="00431446" w:rsidRDefault="00431446" w:rsidP="00FB462A">
      <w:pPr>
        <w:tabs>
          <w:tab w:val="left" w:pos="720"/>
          <w:tab w:val="left" w:pos="1080"/>
          <w:tab w:val="left" w:pos="1440"/>
          <w:tab w:val="left" w:pos="1800"/>
        </w:tabs>
        <w:ind w:left="720" w:hanging="720"/>
        <w:jc w:val="both"/>
        <w:rPr>
          <w:rFonts w:ascii="Arial" w:hAnsi="Arial" w:cs="Arial"/>
          <w:sz w:val="22"/>
          <w:szCs w:val="22"/>
        </w:rPr>
      </w:pPr>
    </w:p>
    <w:p w:rsidR="00CB0CC5" w:rsidRDefault="00431446" w:rsidP="00FB462A">
      <w:pPr>
        <w:tabs>
          <w:tab w:val="left" w:pos="720"/>
          <w:tab w:val="left" w:pos="1080"/>
          <w:tab w:val="left" w:pos="1440"/>
          <w:tab w:val="left" w:pos="1800"/>
        </w:tabs>
        <w:ind w:left="720" w:hanging="720"/>
        <w:jc w:val="both"/>
        <w:rPr>
          <w:rFonts w:ascii="Arial" w:hAnsi="Arial" w:cs="Arial"/>
          <w:sz w:val="22"/>
          <w:szCs w:val="22"/>
        </w:rPr>
      </w:pPr>
      <w:r>
        <w:rPr>
          <w:rFonts w:ascii="Arial" w:hAnsi="Arial" w:cs="Arial"/>
          <w:sz w:val="22"/>
          <w:szCs w:val="22"/>
        </w:rPr>
        <w:tab/>
      </w:r>
      <w:r w:rsidR="00CB0CC5">
        <w:rPr>
          <w:rFonts w:ascii="Arial" w:hAnsi="Arial" w:cs="Arial"/>
          <w:sz w:val="22"/>
          <w:szCs w:val="22"/>
        </w:rPr>
        <w:t>This Statement of Policy and Pro</w:t>
      </w:r>
      <w:r w:rsidR="00F95842">
        <w:rPr>
          <w:rFonts w:ascii="Arial" w:hAnsi="Arial" w:cs="Arial"/>
          <w:sz w:val="22"/>
          <w:szCs w:val="22"/>
        </w:rPr>
        <w:t>cedure applies to the Board of Directors, Executive Director, Directors and Managers</w:t>
      </w:r>
      <w:r w:rsidR="00AC6B06">
        <w:rPr>
          <w:rFonts w:ascii="Arial" w:hAnsi="Arial" w:cs="Arial"/>
          <w:sz w:val="22"/>
          <w:szCs w:val="22"/>
        </w:rPr>
        <w:t xml:space="preserve"> or </w:t>
      </w:r>
      <w:r w:rsidR="00E37483">
        <w:rPr>
          <w:rFonts w:ascii="Arial" w:hAnsi="Arial" w:cs="Arial"/>
          <w:sz w:val="22"/>
          <w:szCs w:val="22"/>
        </w:rPr>
        <w:t>designate</w:t>
      </w:r>
      <w:r w:rsidR="00FB462A">
        <w:rPr>
          <w:rFonts w:ascii="Arial" w:hAnsi="Arial" w:cs="Arial"/>
          <w:sz w:val="22"/>
          <w:szCs w:val="22"/>
        </w:rPr>
        <w:t>s</w:t>
      </w:r>
      <w:r w:rsidR="006B5BAC">
        <w:rPr>
          <w:rFonts w:ascii="Arial" w:hAnsi="Arial" w:cs="Arial"/>
          <w:sz w:val="22"/>
          <w:szCs w:val="22"/>
        </w:rPr>
        <w:t xml:space="preserve"> relating to Ministry funds only.</w:t>
      </w:r>
    </w:p>
    <w:p w:rsidR="00FB462A" w:rsidRDefault="00FB462A" w:rsidP="00FB462A">
      <w:pPr>
        <w:tabs>
          <w:tab w:val="left" w:pos="720"/>
          <w:tab w:val="left" w:pos="1080"/>
          <w:tab w:val="left" w:pos="1440"/>
          <w:tab w:val="left" w:pos="1800"/>
        </w:tabs>
        <w:jc w:val="both"/>
        <w:rPr>
          <w:rFonts w:ascii="Arial" w:hAnsi="Arial" w:cs="Arial"/>
          <w:sz w:val="22"/>
          <w:szCs w:val="22"/>
        </w:rPr>
      </w:pPr>
    </w:p>
    <w:p w:rsidR="00CB0CC5" w:rsidRDefault="00CB0CC5" w:rsidP="00FB462A">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4</w:t>
      </w:r>
      <w:r>
        <w:rPr>
          <w:rFonts w:ascii="Arial" w:hAnsi="Arial" w:cs="Arial"/>
          <w:b/>
          <w:sz w:val="22"/>
          <w:szCs w:val="22"/>
        </w:rPr>
        <w:tab/>
        <w:t>RESPONSIBLITY</w:t>
      </w:r>
    </w:p>
    <w:p w:rsidR="00CB0CC5" w:rsidRDefault="004B3A5B" w:rsidP="00FB462A">
      <w:pPr>
        <w:tabs>
          <w:tab w:val="left" w:pos="720"/>
          <w:tab w:val="left" w:pos="1080"/>
          <w:tab w:val="left" w:pos="1440"/>
          <w:tab w:val="left" w:pos="1800"/>
        </w:tabs>
        <w:ind w:left="720" w:hanging="720"/>
        <w:jc w:val="both"/>
        <w:rPr>
          <w:rFonts w:ascii="Arial" w:hAnsi="Arial" w:cs="Arial"/>
          <w:sz w:val="22"/>
          <w:szCs w:val="22"/>
        </w:rPr>
      </w:pPr>
      <w:r w:rsidRPr="004B3A5B">
        <w:rPr>
          <w:rFonts w:ascii="Arial" w:hAnsi="Arial" w:cs="Arial"/>
          <w:sz w:val="22"/>
          <w:szCs w:val="22"/>
        </w:rPr>
        <w:t>4.01</w:t>
      </w:r>
      <w:r>
        <w:rPr>
          <w:rFonts w:ascii="Arial" w:hAnsi="Arial" w:cs="Arial"/>
          <w:sz w:val="22"/>
          <w:szCs w:val="22"/>
        </w:rPr>
        <w:tab/>
      </w:r>
      <w:r w:rsidR="0053168D">
        <w:rPr>
          <w:rFonts w:ascii="Arial" w:hAnsi="Arial" w:cs="Arial"/>
          <w:sz w:val="22"/>
          <w:szCs w:val="22"/>
        </w:rPr>
        <w:t xml:space="preserve">It is the responsibility of the </w:t>
      </w:r>
      <w:r w:rsidR="00E37483">
        <w:rPr>
          <w:rFonts w:ascii="Arial" w:hAnsi="Arial" w:cs="Arial"/>
          <w:sz w:val="22"/>
          <w:szCs w:val="22"/>
        </w:rPr>
        <w:t>Board of Directors, Executive Director, Directors and Managers or designate</w:t>
      </w:r>
      <w:r w:rsidR="00FB462A">
        <w:rPr>
          <w:rFonts w:ascii="Arial" w:hAnsi="Arial" w:cs="Arial"/>
          <w:sz w:val="22"/>
          <w:szCs w:val="22"/>
        </w:rPr>
        <w:t>s</w:t>
      </w:r>
      <w:r w:rsidR="00E37483">
        <w:rPr>
          <w:rFonts w:ascii="Arial" w:hAnsi="Arial" w:cs="Arial"/>
          <w:sz w:val="22"/>
          <w:szCs w:val="22"/>
        </w:rPr>
        <w:t xml:space="preserve"> to understand and comply</w:t>
      </w:r>
      <w:r w:rsidR="0053168D">
        <w:rPr>
          <w:rFonts w:ascii="Arial" w:hAnsi="Arial" w:cs="Arial"/>
          <w:sz w:val="22"/>
          <w:szCs w:val="22"/>
        </w:rPr>
        <w:t xml:space="preserve"> with the policy.</w:t>
      </w:r>
    </w:p>
    <w:p w:rsidR="007C74F1" w:rsidRDefault="007C74F1" w:rsidP="00FB462A">
      <w:pPr>
        <w:tabs>
          <w:tab w:val="left" w:pos="720"/>
          <w:tab w:val="left" w:pos="1080"/>
          <w:tab w:val="left" w:pos="1440"/>
          <w:tab w:val="left" w:pos="1800"/>
        </w:tabs>
        <w:ind w:left="720" w:hanging="720"/>
        <w:jc w:val="both"/>
        <w:rPr>
          <w:rFonts w:ascii="Arial" w:hAnsi="Arial" w:cs="Arial"/>
          <w:sz w:val="22"/>
          <w:szCs w:val="22"/>
        </w:rPr>
      </w:pPr>
    </w:p>
    <w:p w:rsidR="007C74F1" w:rsidRDefault="00E4177D" w:rsidP="00FB462A">
      <w:pPr>
        <w:tabs>
          <w:tab w:val="left" w:pos="720"/>
          <w:tab w:val="left" w:pos="1080"/>
          <w:tab w:val="left" w:pos="1440"/>
          <w:tab w:val="left" w:pos="1800"/>
        </w:tabs>
        <w:jc w:val="both"/>
        <w:rPr>
          <w:rFonts w:ascii="Arial" w:hAnsi="Arial" w:cs="Arial"/>
          <w:b/>
          <w:sz w:val="22"/>
          <w:szCs w:val="22"/>
        </w:rPr>
      </w:pPr>
      <w:r w:rsidRPr="00E4177D">
        <w:rPr>
          <w:rFonts w:ascii="Arial" w:hAnsi="Arial" w:cs="Arial"/>
          <w:sz w:val="22"/>
          <w:szCs w:val="22"/>
        </w:rPr>
        <w:t>4.02</w:t>
      </w:r>
      <w:r w:rsidR="00CB0CC5">
        <w:rPr>
          <w:rFonts w:ascii="Arial" w:hAnsi="Arial" w:cs="Arial"/>
          <w:b/>
          <w:sz w:val="22"/>
          <w:szCs w:val="22"/>
        </w:rPr>
        <w:tab/>
      </w:r>
      <w:r w:rsidR="007C74F1">
        <w:rPr>
          <w:rFonts w:ascii="Arial" w:hAnsi="Arial" w:cs="Arial"/>
          <w:b/>
          <w:sz w:val="22"/>
          <w:szCs w:val="22"/>
        </w:rPr>
        <w:t>VENDOR OF RECORD</w:t>
      </w:r>
    </w:p>
    <w:p w:rsidR="007C74F1" w:rsidRDefault="007C74F1" w:rsidP="00C370BA">
      <w:pPr>
        <w:tabs>
          <w:tab w:val="left" w:pos="720"/>
          <w:tab w:val="left" w:pos="1080"/>
          <w:tab w:val="left" w:pos="1440"/>
          <w:tab w:val="left" w:pos="1800"/>
        </w:tabs>
        <w:ind w:left="720"/>
        <w:jc w:val="both"/>
        <w:rPr>
          <w:rFonts w:ascii="Arial" w:hAnsi="Arial" w:cs="Arial"/>
          <w:sz w:val="22"/>
          <w:szCs w:val="22"/>
        </w:rPr>
      </w:pPr>
      <w:r>
        <w:rPr>
          <w:rFonts w:ascii="Arial" w:hAnsi="Arial" w:cs="Arial"/>
          <w:sz w:val="22"/>
          <w:szCs w:val="22"/>
        </w:rPr>
        <w:t xml:space="preserve">The term VOR describes a vendor(s) with whom the Organization has established a contract(s) following a rigorous tendering process (directly/indirectly), which is </w:t>
      </w:r>
      <w:r>
        <w:rPr>
          <w:rFonts w:ascii="Arial" w:hAnsi="Arial" w:cs="Arial"/>
          <w:sz w:val="22"/>
          <w:szCs w:val="22"/>
        </w:rPr>
        <w:lastRenderedPageBreak/>
        <w:t>compliant with the BPS Procurement Directive. Proposals representing the best quality, range of products, level of customer service, delivery and potential cost savings must be selected to become</w:t>
      </w:r>
      <w:r w:rsidR="00C370BA">
        <w:rPr>
          <w:rFonts w:ascii="Arial" w:hAnsi="Arial" w:cs="Arial"/>
          <w:sz w:val="22"/>
          <w:szCs w:val="22"/>
        </w:rPr>
        <w:t xml:space="preserve"> the Organization’s preferred vendor(s).</w:t>
      </w:r>
    </w:p>
    <w:p w:rsidR="00C370BA" w:rsidRDefault="00C370BA" w:rsidP="00C370BA">
      <w:pPr>
        <w:tabs>
          <w:tab w:val="left" w:pos="720"/>
          <w:tab w:val="left" w:pos="1080"/>
          <w:tab w:val="left" w:pos="1440"/>
          <w:tab w:val="left" w:pos="1800"/>
        </w:tabs>
        <w:ind w:left="720"/>
        <w:jc w:val="both"/>
        <w:rPr>
          <w:rFonts w:ascii="Arial" w:hAnsi="Arial" w:cs="Arial"/>
          <w:sz w:val="22"/>
          <w:szCs w:val="22"/>
        </w:rPr>
      </w:pPr>
    </w:p>
    <w:p w:rsidR="00C370BA" w:rsidRDefault="00C370BA" w:rsidP="00C370BA">
      <w:pPr>
        <w:tabs>
          <w:tab w:val="left" w:pos="720"/>
          <w:tab w:val="left" w:pos="1080"/>
          <w:tab w:val="left" w:pos="1440"/>
          <w:tab w:val="left" w:pos="1800"/>
        </w:tabs>
        <w:ind w:left="720"/>
        <w:jc w:val="both"/>
        <w:rPr>
          <w:rFonts w:ascii="Arial" w:hAnsi="Arial" w:cs="Arial"/>
          <w:sz w:val="22"/>
          <w:szCs w:val="22"/>
        </w:rPr>
      </w:pPr>
      <w:r>
        <w:rPr>
          <w:rFonts w:ascii="Arial" w:hAnsi="Arial" w:cs="Arial"/>
          <w:sz w:val="22"/>
          <w:szCs w:val="22"/>
        </w:rPr>
        <w:t>The preferred vendor(s) must be selected from a BPS compliant buying consortium. The following is a partial listing:</w:t>
      </w:r>
    </w:p>
    <w:p w:rsidR="00C370BA" w:rsidRDefault="00C370BA" w:rsidP="00C370BA">
      <w:pPr>
        <w:tabs>
          <w:tab w:val="left" w:pos="720"/>
          <w:tab w:val="left" w:pos="1080"/>
          <w:tab w:val="left" w:pos="1440"/>
          <w:tab w:val="left" w:pos="1800"/>
        </w:tabs>
        <w:ind w:left="720"/>
        <w:jc w:val="both"/>
        <w:rPr>
          <w:rFonts w:ascii="Arial" w:hAnsi="Arial" w:cs="Arial"/>
          <w:sz w:val="22"/>
          <w:szCs w:val="22"/>
        </w:rPr>
      </w:pPr>
    </w:p>
    <w:p w:rsidR="00C370BA" w:rsidRDefault="00C370BA" w:rsidP="00C370BA">
      <w:pPr>
        <w:tabs>
          <w:tab w:val="left" w:pos="720"/>
          <w:tab w:val="left" w:pos="1080"/>
          <w:tab w:val="left" w:pos="1440"/>
          <w:tab w:val="left" w:pos="1800"/>
        </w:tabs>
        <w:ind w:left="720"/>
        <w:jc w:val="both"/>
        <w:rPr>
          <w:rFonts w:ascii="Arial" w:hAnsi="Arial" w:cs="Arial"/>
          <w:sz w:val="22"/>
          <w:szCs w:val="22"/>
        </w:rPr>
      </w:pPr>
      <w:r>
        <w:rPr>
          <w:rFonts w:ascii="Arial" w:hAnsi="Arial" w:cs="Arial"/>
          <w:sz w:val="22"/>
          <w:szCs w:val="22"/>
        </w:rPr>
        <w:t>Ministry of Government Services</w:t>
      </w:r>
    </w:p>
    <w:p w:rsidR="00C370BA" w:rsidRDefault="00C370BA" w:rsidP="00C370BA">
      <w:pPr>
        <w:tabs>
          <w:tab w:val="left" w:pos="720"/>
          <w:tab w:val="left" w:pos="1080"/>
          <w:tab w:val="left" w:pos="1440"/>
          <w:tab w:val="left" w:pos="1800"/>
        </w:tabs>
        <w:ind w:left="720"/>
        <w:jc w:val="both"/>
        <w:rPr>
          <w:rFonts w:ascii="Arial" w:hAnsi="Arial" w:cs="Arial"/>
          <w:sz w:val="22"/>
          <w:szCs w:val="22"/>
        </w:rPr>
      </w:pPr>
      <w:r>
        <w:rPr>
          <w:rFonts w:ascii="Arial" w:hAnsi="Arial" w:cs="Arial"/>
          <w:sz w:val="22"/>
          <w:szCs w:val="22"/>
        </w:rPr>
        <w:t>Group Purchasing Organizations (i.e. HealthPRO, Medbuy, etc.)</w:t>
      </w:r>
    </w:p>
    <w:p w:rsidR="00C370BA" w:rsidRDefault="00C370BA" w:rsidP="00C370BA">
      <w:pPr>
        <w:tabs>
          <w:tab w:val="left" w:pos="720"/>
          <w:tab w:val="left" w:pos="1080"/>
          <w:tab w:val="left" w:pos="1440"/>
          <w:tab w:val="left" w:pos="1800"/>
        </w:tabs>
        <w:ind w:left="720"/>
        <w:jc w:val="both"/>
        <w:rPr>
          <w:rFonts w:ascii="Arial" w:hAnsi="Arial" w:cs="Arial"/>
          <w:sz w:val="22"/>
          <w:szCs w:val="22"/>
        </w:rPr>
      </w:pPr>
      <w:r>
        <w:rPr>
          <w:rFonts w:ascii="Arial" w:hAnsi="Arial" w:cs="Arial"/>
          <w:sz w:val="22"/>
          <w:szCs w:val="22"/>
        </w:rPr>
        <w:t>Shared Services Organizations (i.e. Ontario Education Collaborative Marketplace – OECM)</w:t>
      </w:r>
    </w:p>
    <w:p w:rsidR="00C370BA" w:rsidRDefault="00C370BA" w:rsidP="00C370BA">
      <w:pPr>
        <w:tabs>
          <w:tab w:val="left" w:pos="720"/>
          <w:tab w:val="left" w:pos="1080"/>
          <w:tab w:val="left" w:pos="1440"/>
          <w:tab w:val="left" w:pos="1800"/>
        </w:tabs>
        <w:ind w:left="720"/>
        <w:jc w:val="both"/>
        <w:rPr>
          <w:rFonts w:ascii="Arial" w:hAnsi="Arial" w:cs="Arial"/>
          <w:sz w:val="22"/>
          <w:szCs w:val="22"/>
        </w:rPr>
      </w:pPr>
    </w:p>
    <w:p w:rsidR="00C370BA" w:rsidRDefault="00C370BA" w:rsidP="00C370BA">
      <w:pPr>
        <w:tabs>
          <w:tab w:val="left" w:pos="720"/>
          <w:tab w:val="left" w:pos="1080"/>
          <w:tab w:val="left" w:pos="1440"/>
          <w:tab w:val="left" w:pos="1800"/>
        </w:tabs>
        <w:ind w:left="720"/>
        <w:jc w:val="both"/>
        <w:rPr>
          <w:rFonts w:ascii="Arial" w:hAnsi="Arial" w:cs="Arial"/>
          <w:sz w:val="22"/>
          <w:szCs w:val="22"/>
        </w:rPr>
      </w:pPr>
      <w:r>
        <w:rPr>
          <w:rFonts w:ascii="Arial" w:hAnsi="Arial" w:cs="Arial"/>
          <w:sz w:val="22"/>
          <w:szCs w:val="22"/>
        </w:rPr>
        <w:t>If the preferred vendor cannot be established from an existing BPS compliant buying consortium, an independent BPS compliant RFP must be initiated by the Organization.</w:t>
      </w:r>
    </w:p>
    <w:p w:rsidR="00C370BA" w:rsidRDefault="00C370BA" w:rsidP="00C370BA">
      <w:pPr>
        <w:tabs>
          <w:tab w:val="left" w:pos="720"/>
          <w:tab w:val="left" w:pos="1080"/>
          <w:tab w:val="left" w:pos="1440"/>
          <w:tab w:val="left" w:pos="1800"/>
        </w:tabs>
        <w:ind w:left="720"/>
        <w:jc w:val="both"/>
        <w:rPr>
          <w:rFonts w:ascii="Arial" w:hAnsi="Arial" w:cs="Arial"/>
          <w:sz w:val="22"/>
          <w:szCs w:val="22"/>
        </w:rPr>
      </w:pPr>
    </w:p>
    <w:p w:rsidR="00C370BA" w:rsidRPr="007C74F1" w:rsidRDefault="00C370BA" w:rsidP="00C370BA">
      <w:pPr>
        <w:tabs>
          <w:tab w:val="left" w:pos="720"/>
          <w:tab w:val="left" w:pos="1080"/>
          <w:tab w:val="left" w:pos="1440"/>
          <w:tab w:val="left" w:pos="1800"/>
        </w:tabs>
        <w:ind w:left="720"/>
        <w:jc w:val="both"/>
        <w:rPr>
          <w:rFonts w:ascii="Arial" w:hAnsi="Arial" w:cs="Arial"/>
          <w:sz w:val="22"/>
          <w:szCs w:val="22"/>
        </w:rPr>
      </w:pPr>
      <w:r>
        <w:rPr>
          <w:rFonts w:ascii="Arial" w:hAnsi="Arial" w:cs="Arial"/>
          <w:sz w:val="22"/>
          <w:szCs w:val="22"/>
        </w:rPr>
        <w:t>Preferred vendors must be used whenever possible for the procurement of goods and/or services. It is recognized that the preferred vendors may not always fully meet the needs of the Organization and alternative vendors may be used. The use of non preferred vendors must be validated using a Single/Sole Source Approval Form.</w:t>
      </w:r>
    </w:p>
    <w:p w:rsidR="007C74F1" w:rsidRDefault="007C74F1" w:rsidP="00FB462A">
      <w:pPr>
        <w:tabs>
          <w:tab w:val="left" w:pos="720"/>
          <w:tab w:val="left" w:pos="1080"/>
          <w:tab w:val="left" w:pos="1440"/>
          <w:tab w:val="left" w:pos="1800"/>
        </w:tabs>
        <w:jc w:val="both"/>
        <w:rPr>
          <w:rFonts w:ascii="Arial" w:hAnsi="Arial" w:cs="Arial"/>
          <w:b/>
          <w:sz w:val="22"/>
          <w:szCs w:val="22"/>
        </w:rPr>
      </w:pPr>
    </w:p>
    <w:p w:rsidR="00CB0CC5" w:rsidRDefault="00E4177D" w:rsidP="00FB462A">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5</w:t>
      </w:r>
      <w:r w:rsidR="007C74F1">
        <w:rPr>
          <w:rFonts w:ascii="Arial" w:hAnsi="Arial" w:cs="Arial"/>
          <w:b/>
          <w:sz w:val="22"/>
          <w:szCs w:val="22"/>
        </w:rPr>
        <w:tab/>
      </w:r>
      <w:r w:rsidR="00CB0CC5">
        <w:rPr>
          <w:rFonts w:ascii="Arial" w:hAnsi="Arial" w:cs="Arial"/>
          <w:b/>
          <w:sz w:val="22"/>
          <w:szCs w:val="22"/>
        </w:rPr>
        <w:t>DEFINITIONS</w:t>
      </w:r>
    </w:p>
    <w:p w:rsidR="00E4177D" w:rsidRPr="00E06883" w:rsidRDefault="00E4177D" w:rsidP="00E4177D">
      <w:pPr>
        <w:shd w:val="clear" w:color="auto" w:fill="FFFFFF"/>
        <w:spacing w:before="194" w:line="274" w:lineRule="exact"/>
        <w:ind w:left="720"/>
        <w:jc w:val="both"/>
        <w:rPr>
          <w:rFonts w:ascii="Arial" w:hAnsi="Arial" w:cs="Arial"/>
          <w:sz w:val="22"/>
          <w:szCs w:val="22"/>
        </w:rPr>
      </w:pPr>
      <w:r w:rsidRPr="00E06883">
        <w:rPr>
          <w:rFonts w:ascii="Arial" w:hAnsi="Arial" w:cs="Arial"/>
          <w:color w:val="000000"/>
          <w:spacing w:val="-6"/>
          <w:sz w:val="22"/>
          <w:szCs w:val="22"/>
        </w:rPr>
        <w:t xml:space="preserve">"Approval Authority" means the authority delegated by the </w:t>
      </w:r>
      <w:r>
        <w:rPr>
          <w:rFonts w:ascii="Arial" w:hAnsi="Arial" w:cs="Arial"/>
          <w:color w:val="000000"/>
          <w:spacing w:val="-6"/>
          <w:sz w:val="22"/>
          <w:szCs w:val="22"/>
        </w:rPr>
        <w:t>Agency</w:t>
      </w:r>
      <w:r w:rsidRPr="00E06883">
        <w:rPr>
          <w:rFonts w:ascii="Arial" w:hAnsi="Arial" w:cs="Arial"/>
          <w:color w:val="000000"/>
          <w:spacing w:val="-6"/>
          <w:sz w:val="22"/>
          <w:szCs w:val="22"/>
        </w:rPr>
        <w:t xml:space="preserve"> to a person designated to occupy a position to approve on its behalf one or more procurement functions within the plan-</w:t>
      </w:r>
      <w:r w:rsidRPr="00E06883">
        <w:rPr>
          <w:rFonts w:ascii="Arial" w:hAnsi="Arial" w:cs="Arial"/>
          <w:color w:val="000000"/>
          <w:spacing w:val="-5"/>
          <w:sz w:val="22"/>
          <w:szCs w:val="22"/>
        </w:rPr>
        <w:t xml:space="preserve">to-pay cycle up to specified dollar limits subject to the applicable legislation, regulations and </w:t>
      </w:r>
      <w:r w:rsidRPr="00E06883">
        <w:rPr>
          <w:rFonts w:ascii="Arial" w:hAnsi="Arial" w:cs="Arial"/>
          <w:color w:val="000000"/>
          <w:sz w:val="22"/>
          <w:szCs w:val="22"/>
        </w:rPr>
        <w:t>procedures in effect at such time.</w:t>
      </w:r>
    </w:p>
    <w:p w:rsidR="00E4177D" w:rsidRPr="00E06883" w:rsidRDefault="00E4177D" w:rsidP="00E4177D">
      <w:pPr>
        <w:shd w:val="clear" w:color="auto" w:fill="FFFFFF"/>
        <w:spacing w:before="187" w:line="270" w:lineRule="exact"/>
        <w:ind w:left="720"/>
        <w:jc w:val="both"/>
        <w:rPr>
          <w:rFonts w:ascii="Arial" w:hAnsi="Arial" w:cs="Arial"/>
          <w:sz w:val="22"/>
          <w:szCs w:val="22"/>
        </w:rPr>
      </w:pPr>
      <w:r w:rsidRPr="00E06883">
        <w:rPr>
          <w:rFonts w:ascii="Arial" w:hAnsi="Arial" w:cs="Arial"/>
          <w:color w:val="000000"/>
          <w:spacing w:val="-6"/>
          <w:sz w:val="22"/>
          <w:szCs w:val="22"/>
        </w:rPr>
        <w:t xml:space="preserve">"Award" means the notification to a proponent of acceptance of a proposal, quotation or tender </w:t>
      </w:r>
      <w:r w:rsidRPr="00E06883">
        <w:rPr>
          <w:rFonts w:ascii="Arial" w:hAnsi="Arial" w:cs="Arial"/>
          <w:color w:val="000000"/>
          <w:sz w:val="22"/>
          <w:szCs w:val="22"/>
        </w:rPr>
        <w:t>that brings a contract into existence.</w:t>
      </w:r>
    </w:p>
    <w:p w:rsidR="00E4177D" w:rsidRPr="00E06883" w:rsidRDefault="00E4177D" w:rsidP="00E4177D">
      <w:pPr>
        <w:shd w:val="clear" w:color="auto" w:fill="FFFFFF"/>
        <w:spacing w:before="184" w:line="277" w:lineRule="exact"/>
        <w:ind w:left="720"/>
        <w:jc w:val="both"/>
        <w:rPr>
          <w:rFonts w:ascii="Arial" w:hAnsi="Arial" w:cs="Arial"/>
          <w:sz w:val="22"/>
          <w:szCs w:val="22"/>
        </w:rPr>
      </w:pPr>
      <w:r w:rsidRPr="00E06883">
        <w:rPr>
          <w:rFonts w:ascii="Arial" w:hAnsi="Arial" w:cs="Arial"/>
          <w:color w:val="000000"/>
          <w:spacing w:val="-6"/>
          <w:sz w:val="22"/>
          <w:szCs w:val="22"/>
        </w:rPr>
        <w:t xml:space="preserve">"Bid" means a proposal, quotation or tender submitted in response to a solicitation from a </w:t>
      </w:r>
      <w:r w:rsidRPr="00E06883">
        <w:rPr>
          <w:rFonts w:ascii="Arial" w:hAnsi="Arial" w:cs="Arial"/>
          <w:color w:val="000000"/>
          <w:spacing w:val="-5"/>
          <w:sz w:val="22"/>
          <w:szCs w:val="22"/>
        </w:rPr>
        <w:t xml:space="preserve">contracting authority. A bid covers the response to any of the three principal methods of </w:t>
      </w:r>
      <w:r w:rsidRPr="00E06883">
        <w:rPr>
          <w:rFonts w:ascii="Arial" w:hAnsi="Arial" w:cs="Arial"/>
          <w:color w:val="000000"/>
          <w:spacing w:val="-6"/>
          <w:sz w:val="22"/>
          <w:szCs w:val="22"/>
        </w:rPr>
        <w:t>soliciting bids, i.e., Request for Proposal, Request for Tender and Request for Quotation.</w:t>
      </w:r>
    </w:p>
    <w:p w:rsidR="00E4177D" w:rsidRPr="00E06883" w:rsidRDefault="00E4177D" w:rsidP="00E4177D">
      <w:pPr>
        <w:shd w:val="clear" w:color="auto" w:fill="FFFFFF"/>
        <w:spacing w:before="184" w:line="274" w:lineRule="exact"/>
        <w:ind w:left="720"/>
        <w:jc w:val="both"/>
        <w:rPr>
          <w:rFonts w:ascii="Arial" w:hAnsi="Arial" w:cs="Arial"/>
          <w:sz w:val="22"/>
          <w:szCs w:val="22"/>
        </w:rPr>
      </w:pPr>
      <w:r w:rsidRPr="00E06883">
        <w:rPr>
          <w:rFonts w:ascii="Arial" w:hAnsi="Arial" w:cs="Arial"/>
          <w:color w:val="000000"/>
          <w:spacing w:val="-7"/>
          <w:sz w:val="22"/>
          <w:szCs w:val="22"/>
        </w:rPr>
        <w:t xml:space="preserve">"Bid Protest" means a dispute raised against the methods employed or decisions made by a </w:t>
      </w:r>
      <w:r w:rsidRPr="00E06883">
        <w:rPr>
          <w:rFonts w:ascii="Arial" w:hAnsi="Arial" w:cs="Arial"/>
          <w:color w:val="000000"/>
          <w:spacing w:val="-5"/>
          <w:sz w:val="22"/>
          <w:szCs w:val="22"/>
        </w:rPr>
        <w:t>contracting authority in the administration of a proposal, tender, or quotation process.</w:t>
      </w:r>
    </w:p>
    <w:p w:rsidR="00E4177D" w:rsidRPr="00E06883" w:rsidRDefault="00E4177D" w:rsidP="00E4177D">
      <w:pPr>
        <w:shd w:val="clear" w:color="auto" w:fill="FFFFFF"/>
        <w:spacing w:before="184" w:line="270" w:lineRule="exact"/>
        <w:ind w:left="720"/>
        <w:jc w:val="both"/>
        <w:rPr>
          <w:rFonts w:ascii="Arial" w:hAnsi="Arial" w:cs="Arial"/>
          <w:sz w:val="22"/>
          <w:szCs w:val="22"/>
        </w:rPr>
      </w:pPr>
      <w:r w:rsidRPr="00E06883">
        <w:rPr>
          <w:rFonts w:ascii="Arial" w:hAnsi="Arial" w:cs="Arial"/>
          <w:color w:val="000000"/>
          <w:spacing w:val="-7"/>
          <w:sz w:val="22"/>
          <w:szCs w:val="22"/>
        </w:rPr>
        <w:t xml:space="preserve">"Competitive Procurement" means a set of procedures for developing a procurement contract </w:t>
      </w:r>
      <w:r w:rsidRPr="00E06883">
        <w:rPr>
          <w:rFonts w:ascii="Arial" w:hAnsi="Arial" w:cs="Arial"/>
          <w:color w:val="000000"/>
          <w:spacing w:val="-5"/>
          <w:sz w:val="22"/>
          <w:szCs w:val="22"/>
        </w:rPr>
        <w:t>through a bidding or proposal process. The intent is to solicit fair, impartial, competitive bids.</w:t>
      </w:r>
    </w:p>
    <w:p w:rsidR="006B5BAC" w:rsidRDefault="006B5BAC" w:rsidP="00E4177D">
      <w:pPr>
        <w:shd w:val="clear" w:color="auto" w:fill="FFFFFF"/>
        <w:spacing w:before="176" w:line="277" w:lineRule="exact"/>
        <w:ind w:left="720"/>
        <w:jc w:val="both"/>
        <w:rPr>
          <w:rFonts w:ascii="Arial" w:hAnsi="Arial" w:cs="Arial"/>
          <w:bCs/>
          <w:color w:val="000000"/>
          <w:spacing w:val="-6"/>
          <w:sz w:val="22"/>
          <w:szCs w:val="22"/>
        </w:rPr>
      </w:pPr>
    </w:p>
    <w:p w:rsidR="006B5BAC" w:rsidRDefault="006B5BAC" w:rsidP="00E4177D">
      <w:pPr>
        <w:shd w:val="clear" w:color="auto" w:fill="FFFFFF"/>
        <w:spacing w:before="176" w:line="277" w:lineRule="exact"/>
        <w:ind w:left="720"/>
        <w:jc w:val="both"/>
        <w:rPr>
          <w:rFonts w:ascii="Arial" w:hAnsi="Arial" w:cs="Arial"/>
          <w:bCs/>
          <w:color w:val="000000"/>
          <w:spacing w:val="-6"/>
          <w:sz w:val="22"/>
          <w:szCs w:val="22"/>
        </w:rPr>
      </w:pPr>
      <w:r>
        <w:rPr>
          <w:rFonts w:ascii="Arial" w:hAnsi="Arial" w:cs="Arial"/>
          <w:bCs/>
          <w:color w:val="000000"/>
          <w:spacing w:val="-6"/>
          <w:sz w:val="22"/>
          <w:szCs w:val="22"/>
        </w:rPr>
        <w:t>“Competitive Procurement Procedure” (CPP) means</w:t>
      </w:r>
      <w:r w:rsidR="0050674F">
        <w:rPr>
          <w:rFonts w:ascii="Arial" w:hAnsi="Arial" w:cs="Arial"/>
          <w:bCs/>
          <w:color w:val="000000"/>
          <w:spacing w:val="-6"/>
          <w:sz w:val="22"/>
          <w:szCs w:val="22"/>
        </w:rPr>
        <w:t xml:space="preserve"> the procedure that is followed based on the BPS Procurement Directive Decision Tree.</w:t>
      </w:r>
    </w:p>
    <w:p w:rsidR="00E4177D" w:rsidRDefault="00E4177D" w:rsidP="00E4177D">
      <w:pPr>
        <w:shd w:val="clear" w:color="auto" w:fill="FFFFFF"/>
        <w:spacing w:before="176" w:line="277" w:lineRule="exact"/>
        <w:ind w:left="720"/>
        <w:jc w:val="both"/>
        <w:rPr>
          <w:rFonts w:ascii="Arial" w:hAnsi="Arial" w:cs="Arial"/>
          <w:bCs/>
          <w:color w:val="000000"/>
          <w:sz w:val="22"/>
          <w:szCs w:val="22"/>
        </w:rPr>
      </w:pPr>
      <w:r w:rsidRPr="00E06883">
        <w:rPr>
          <w:rFonts w:ascii="Arial" w:hAnsi="Arial" w:cs="Arial"/>
          <w:bCs/>
          <w:color w:val="000000"/>
          <w:spacing w:val="-6"/>
          <w:sz w:val="22"/>
          <w:szCs w:val="22"/>
        </w:rPr>
        <w:t xml:space="preserve">"Construction" means construction, reconstruction, demolition, repair or renovation of a building, </w:t>
      </w:r>
      <w:r w:rsidRPr="00E06883">
        <w:rPr>
          <w:rFonts w:ascii="Arial" w:hAnsi="Arial" w:cs="Arial"/>
          <w:bCs/>
          <w:color w:val="000000"/>
          <w:spacing w:val="-5"/>
          <w:sz w:val="22"/>
          <w:szCs w:val="22"/>
        </w:rPr>
        <w:t xml:space="preserve">structure or other civil engineering or architectural work and includes site preparation, </w:t>
      </w:r>
      <w:r w:rsidRPr="00E06883">
        <w:rPr>
          <w:rFonts w:ascii="Arial" w:hAnsi="Arial" w:cs="Arial"/>
          <w:bCs/>
          <w:color w:val="000000"/>
          <w:spacing w:val="-4"/>
          <w:sz w:val="22"/>
          <w:szCs w:val="22"/>
        </w:rPr>
        <w:t xml:space="preserve">excavation, drilling, seismic investigation, the supply of products and materials, the supply of equipment and machinery if they are included in and incidental to the construction, and the </w:t>
      </w:r>
      <w:r w:rsidRPr="00E06883">
        <w:rPr>
          <w:rFonts w:ascii="Arial" w:hAnsi="Arial" w:cs="Arial"/>
          <w:bCs/>
          <w:color w:val="000000"/>
          <w:spacing w:val="-6"/>
          <w:sz w:val="22"/>
          <w:szCs w:val="22"/>
        </w:rPr>
        <w:t xml:space="preserve">installation and repair of fixtures of a building, structure or other civil engineering or architectural </w:t>
      </w:r>
      <w:r w:rsidRPr="00E06883">
        <w:rPr>
          <w:rFonts w:ascii="Arial" w:hAnsi="Arial" w:cs="Arial"/>
          <w:bCs/>
          <w:color w:val="000000"/>
          <w:spacing w:val="-5"/>
          <w:sz w:val="22"/>
          <w:szCs w:val="22"/>
        </w:rPr>
        <w:t xml:space="preserve">work, but does not include professional consulting services related to the construction contract </w:t>
      </w:r>
      <w:r w:rsidRPr="00E06883">
        <w:rPr>
          <w:rFonts w:ascii="Arial" w:hAnsi="Arial" w:cs="Arial"/>
          <w:bCs/>
          <w:color w:val="000000"/>
          <w:sz w:val="22"/>
          <w:szCs w:val="22"/>
        </w:rPr>
        <w:t>unless they are included in the procurement.</w:t>
      </w:r>
    </w:p>
    <w:p w:rsidR="00E4177D" w:rsidRDefault="00E4177D" w:rsidP="00E4177D">
      <w:pPr>
        <w:shd w:val="clear" w:color="auto" w:fill="FFFFFF"/>
        <w:spacing w:before="176" w:line="277" w:lineRule="exact"/>
        <w:ind w:left="720"/>
        <w:jc w:val="both"/>
        <w:rPr>
          <w:rFonts w:ascii="Arial" w:hAnsi="Arial" w:cs="Arial"/>
          <w:bCs/>
          <w:color w:val="000000"/>
          <w:sz w:val="22"/>
          <w:szCs w:val="22"/>
        </w:rPr>
      </w:pPr>
      <w:r>
        <w:rPr>
          <w:rFonts w:ascii="Arial" w:hAnsi="Arial" w:cs="Arial"/>
          <w:bCs/>
          <w:color w:val="000000"/>
          <w:sz w:val="22"/>
          <w:szCs w:val="22"/>
        </w:rPr>
        <w:t>“Consultant” means a person or entity that under an agreement, other than an employment agreement, provides expert or strategic advice and related services for consideration and decision-making that does not culminate in the consultant executing on his or her rendered advice.</w:t>
      </w:r>
    </w:p>
    <w:p w:rsidR="00E4177D" w:rsidRDefault="00E4177D" w:rsidP="00E4177D">
      <w:pPr>
        <w:shd w:val="clear" w:color="auto" w:fill="FFFFFF"/>
        <w:spacing w:before="176" w:line="277" w:lineRule="exact"/>
        <w:ind w:left="720"/>
        <w:jc w:val="both"/>
        <w:rPr>
          <w:rFonts w:ascii="Arial" w:hAnsi="Arial" w:cs="Arial"/>
          <w:bCs/>
          <w:color w:val="000000"/>
          <w:sz w:val="22"/>
          <w:szCs w:val="22"/>
        </w:rPr>
      </w:pPr>
      <w:r>
        <w:rPr>
          <w:rFonts w:ascii="Arial" w:hAnsi="Arial" w:cs="Arial"/>
          <w:bCs/>
          <w:color w:val="000000"/>
          <w:sz w:val="22"/>
          <w:szCs w:val="22"/>
        </w:rPr>
        <w:t>“Consulting Services” means the provision of expertise or strategic advice that is presented for consideration and decision-making.</w:t>
      </w:r>
    </w:p>
    <w:p w:rsidR="00E4177D" w:rsidRPr="00E06883" w:rsidRDefault="00E4177D" w:rsidP="00E4177D">
      <w:pPr>
        <w:shd w:val="clear" w:color="auto" w:fill="FFFFFF"/>
        <w:spacing w:before="176" w:line="277" w:lineRule="exact"/>
        <w:ind w:left="720"/>
        <w:jc w:val="both"/>
        <w:rPr>
          <w:rFonts w:ascii="Arial" w:hAnsi="Arial" w:cs="Arial"/>
          <w:sz w:val="22"/>
          <w:szCs w:val="22"/>
        </w:rPr>
      </w:pPr>
      <w:r>
        <w:rPr>
          <w:rFonts w:ascii="Arial" w:hAnsi="Arial" w:cs="Arial"/>
          <w:bCs/>
          <w:color w:val="000000"/>
          <w:sz w:val="22"/>
          <w:szCs w:val="22"/>
        </w:rPr>
        <w:t>“Contractor/Professional Service” is a person or entity retained under a fee-for-service arrangement, which is not an employment agreement, to perform specific tasks under the organization’s direction for a limited period of time.</w:t>
      </w:r>
    </w:p>
    <w:p w:rsidR="00E4177D" w:rsidRDefault="00E4177D" w:rsidP="00E4177D">
      <w:pPr>
        <w:shd w:val="clear" w:color="auto" w:fill="FFFFFF"/>
        <w:spacing w:before="184" w:line="277" w:lineRule="exact"/>
        <w:ind w:left="720"/>
        <w:jc w:val="both"/>
        <w:rPr>
          <w:rFonts w:ascii="Arial" w:hAnsi="Arial" w:cs="Arial"/>
          <w:bCs/>
          <w:color w:val="000000"/>
          <w:sz w:val="22"/>
          <w:szCs w:val="22"/>
        </w:rPr>
      </w:pPr>
      <w:r w:rsidRPr="00E06883">
        <w:rPr>
          <w:rFonts w:ascii="Arial" w:hAnsi="Arial" w:cs="Arial"/>
          <w:bCs/>
          <w:color w:val="000000"/>
          <w:spacing w:val="-5"/>
          <w:sz w:val="22"/>
          <w:szCs w:val="22"/>
        </w:rPr>
        <w:t xml:space="preserve">"Designated broader public sector organization" means an Organization to which section 12 of </w:t>
      </w:r>
      <w:r w:rsidRPr="00E06883">
        <w:rPr>
          <w:rFonts w:ascii="Arial" w:hAnsi="Arial" w:cs="Arial"/>
          <w:bCs/>
          <w:color w:val="000000"/>
          <w:sz w:val="22"/>
          <w:szCs w:val="22"/>
        </w:rPr>
        <w:t xml:space="preserve">the </w:t>
      </w:r>
      <w:r w:rsidRPr="00E06883">
        <w:rPr>
          <w:rFonts w:ascii="Arial" w:hAnsi="Arial" w:cs="Arial"/>
          <w:bCs/>
          <w:i/>
          <w:iCs/>
          <w:color w:val="000000"/>
          <w:sz w:val="22"/>
          <w:szCs w:val="22"/>
        </w:rPr>
        <w:t xml:space="preserve">Broader Public Sector Accountability Act, 2010 </w:t>
      </w:r>
      <w:r w:rsidRPr="00E06883">
        <w:rPr>
          <w:rFonts w:ascii="Arial" w:hAnsi="Arial" w:cs="Arial"/>
          <w:bCs/>
          <w:color w:val="000000"/>
          <w:sz w:val="22"/>
          <w:szCs w:val="22"/>
        </w:rPr>
        <w:t>applies.</w:t>
      </w:r>
    </w:p>
    <w:p w:rsidR="00E4177D" w:rsidRPr="00E06883" w:rsidRDefault="00E4177D" w:rsidP="00E4177D">
      <w:pPr>
        <w:shd w:val="clear" w:color="auto" w:fill="FFFFFF"/>
        <w:spacing w:before="184" w:line="277" w:lineRule="exact"/>
        <w:ind w:left="720"/>
        <w:jc w:val="both"/>
        <w:rPr>
          <w:rFonts w:ascii="Arial" w:hAnsi="Arial" w:cs="Arial"/>
          <w:sz w:val="22"/>
          <w:szCs w:val="22"/>
        </w:rPr>
      </w:pPr>
      <w:r>
        <w:rPr>
          <w:rFonts w:ascii="Arial" w:hAnsi="Arial" w:cs="Arial"/>
          <w:bCs/>
          <w:color w:val="000000"/>
          <w:sz w:val="22"/>
          <w:szCs w:val="22"/>
        </w:rPr>
        <w:t xml:space="preserve">“Direct tendering process” is when the Organization itself establishes a </w:t>
      </w:r>
      <w:r w:rsidR="0050674F">
        <w:rPr>
          <w:rFonts w:ascii="Arial" w:hAnsi="Arial" w:cs="Arial"/>
          <w:bCs/>
          <w:color w:val="000000"/>
          <w:sz w:val="22"/>
          <w:szCs w:val="22"/>
        </w:rPr>
        <w:t>Vendor of Preference (</w:t>
      </w:r>
      <w:r>
        <w:rPr>
          <w:rFonts w:ascii="Arial" w:hAnsi="Arial" w:cs="Arial"/>
          <w:bCs/>
          <w:color w:val="000000"/>
          <w:sz w:val="22"/>
          <w:szCs w:val="22"/>
        </w:rPr>
        <w:t>VOP</w:t>
      </w:r>
      <w:r w:rsidR="0050674F">
        <w:rPr>
          <w:rFonts w:ascii="Arial" w:hAnsi="Arial" w:cs="Arial"/>
          <w:bCs/>
          <w:color w:val="000000"/>
          <w:sz w:val="22"/>
          <w:szCs w:val="22"/>
        </w:rPr>
        <w:t>)</w:t>
      </w:r>
      <w:r>
        <w:rPr>
          <w:rFonts w:ascii="Arial" w:hAnsi="Arial" w:cs="Arial"/>
          <w:bCs/>
          <w:color w:val="000000"/>
          <w:sz w:val="22"/>
          <w:szCs w:val="22"/>
        </w:rPr>
        <w:t xml:space="preserve"> via a tendering process compliant to the BPS Procurement Directive.</w:t>
      </w:r>
    </w:p>
    <w:p w:rsidR="00E4177D" w:rsidRPr="00E06883" w:rsidRDefault="00E4177D" w:rsidP="00E4177D">
      <w:pPr>
        <w:shd w:val="clear" w:color="auto" w:fill="FFFFFF"/>
        <w:spacing w:before="191" w:line="270" w:lineRule="exact"/>
        <w:ind w:left="720"/>
        <w:jc w:val="both"/>
        <w:rPr>
          <w:rFonts w:ascii="Arial" w:hAnsi="Arial" w:cs="Arial"/>
          <w:sz w:val="22"/>
          <w:szCs w:val="22"/>
        </w:rPr>
      </w:pPr>
      <w:r w:rsidRPr="00E06883">
        <w:rPr>
          <w:rFonts w:ascii="Arial" w:hAnsi="Arial" w:cs="Arial"/>
          <w:bCs/>
          <w:color w:val="000000"/>
          <w:spacing w:val="-5"/>
          <w:sz w:val="22"/>
          <w:szCs w:val="22"/>
        </w:rPr>
        <w:t xml:space="preserve">"Evaluation Criteria" means a benchmark, standard or yardstick against which accomplishment, conformance, performance and suitability of an individual, alternative, activity, product or plan is </w:t>
      </w:r>
      <w:r w:rsidRPr="00E06883">
        <w:rPr>
          <w:rFonts w:ascii="Arial" w:hAnsi="Arial" w:cs="Arial"/>
          <w:bCs/>
          <w:color w:val="000000"/>
          <w:spacing w:val="-4"/>
          <w:sz w:val="22"/>
          <w:szCs w:val="22"/>
        </w:rPr>
        <w:t xml:space="preserve">measured to select the best supplier through a competitive process. Criteria may be qualitative </w:t>
      </w:r>
      <w:r w:rsidRPr="00E06883">
        <w:rPr>
          <w:rFonts w:ascii="Arial" w:hAnsi="Arial" w:cs="Arial"/>
          <w:bCs/>
          <w:color w:val="000000"/>
          <w:sz w:val="22"/>
          <w:szCs w:val="22"/>
        </w:rPr>
        <w:t>or quantitative in nature.</w:t>
      </w:r>
    </w:p>
    <w:p w:rsidR="00E4177D" w:rsidRPr="00E06883" w:rsidRDefault="00E4177D" w:rsidP="00E4177D">
      <w:pPr>
        <w:shd w:val="clear" w:color="auto" w:fill="FFFFFF"/>
        <w:spacing w:before="194" w:line="270" w:lineRule="exact"/>
        <w:ind w:left="720"/>
        <w:jc w:val="both"/>
        <w:rPr>
          <w:rFonts w:ascii="Arial" w:hAnsi="Arial" w:cs="Arial"/>
          <w:sz w:val="22"/>
          <w:szCs w:val="22"/>
        </w:rPr>
      </w:pPr>
      <w:r w:rsidRPr="00E06883">
        <w:rPr>
          <w:rFonts w:ascii="Arial" w:hAnsi="Arial" w:cs="Arial"/>
          <w:bCs/>
          <w:color w:val="000000"/>
          <w:spacing w:val="-5"/>
          <w:sz w:val="22"/>
          <w:szCs w:val="22"/>
        </w:rPr>
        <w:t xml:space="preserve">"Evaluation Matrix" means a tool allowing the evaluation team to rate supplier proposals based </w:t>
      </w:r>
      <w:r w:rsidRPr="00E06883">
        <w:rPr>
          <w:rFonts w:ascii="Arial" w:hAnsi="Arial" w:cs="Arial"/>
          <w:bCs/>
          <w:color w:val="000000"/>
          <w:sz w:val="22"/>
          <w:szCs w:val="22"/>
        </w:rPr>
        <w:t>on multiple pre-defined evaluation criteria.</w:t>
      </w:r>
    </w:p>
    <w:p w:rsidR="00E4177D" w:rsidRDefault="00E4177D" w:rsidP="00E4177D">
      <w:pPr>
        <w:shd w:val="clear" w:color="auto" w:fill="FFFFFF"/>
        <w:spacing w:before="198" w:line="266" w:lineRule="exact"/>
        <w:ind w:left="720"/>
        <w:jc w:val="both"/>
        <w:rPr>
          <w:rFonts w:ascii="Arial" w:hAnsi="Arial" w:cs="Arial"/>
          <w:bCs/>
          <w:color w:val="000000"/>
          <w:sz w:val="22"/>
          <w:szCs w:val="22"/>
        </w:rPr>
      </w:pPr>
      <w:r w:rsidRPr="00E06883">
        <w:rPr>
          <w:rFonts w:ascii="Arial" w:hAnsi="Arial" w:cs="Arial"/>
          <w:bCs/>
          <w:color w:val="000000"/>
          <w:spacing w:val="-4"/>
          <w:sz w:val="22"/>
          <w:szCs w:val="22"/>
        </w:rPr>
        <w:lastRenderedPageBreak/>
        <w:t xml:space="preserve">"Evaluation Team" means a group of individuals designated/responsible to make award recommendation. The evaluation team would typically include representatives from the Organization and subject matter expert(s). Each member participates to provide business, legal, </w:t>
      </w:r>
      <w:r w:rsidRPr="00E06883">
        <w:rPr>
          <w:rFonts w:ascii="Arial" w:hAnsi="Arial" w:cs="Arial"/>
          <w:bCs/>
          <w:color w:val="000000"/>
          <w:sz w:val="22"/>
          <w:szCs w:val="22"/>
        </w:rPr>
        <w:t>technical and financial input.</w:t>
      </w:r>
    </w:p>
    <w:p w:rsidR="00E4177D" w:rsidRPr="00E06883" w:rsidRDefault="00E4177D" w:rsidP="00E4177D">
      <w:pPr>
        <w:shd w:val="clear" w:color="auto" w:fill="FFFFFF"/>
        <w:spacing w:before="198" w:line="266" w:lineRule="exact"/>
        <w:ind w:left="720"/>
        <w:jc w:val="both"/>
        <w:rPr>
          <w:rFonts w:ascii="Arial" w:hAnsi="Arial" w:cs="Arial"/>
          <w:sz w:val="22"/>
          <w:szCs w:val="22"/>
        </w:rPr>
      </w:pPr>
      <w:r>
        <w:rPr>
          <w:rFonts w:ascii="Arial" w:hAnsi="Arial" w:cs="Arial"/>
          <w:bCs/>
          <w:color w:val="000000"/>
          <w:sz w:val="22"/>
          <w:szCs w:val="22"/>
        </w:rPr>
        <w:t>“Indirect tendering process” is when the Organization commits to a contract that has been established by a third party who has tendered using BPS compliant tendering processes.</w:t>
      </w:r>
    </w:p>
    <w:p w:rsidR="00E4177D" w:rsidRPr="00E06883" w:rsidRDefault="00E4177D" w:rsidP="00E4177D">
      <w:pPr>
        <w:shd w:val="clear" w:color="auto" w:fill="FFFFFF"/>
        <w:spacing w:before="194" w:line="274" w:lineRule="exact"/>
        <w:ind w:left="720"/>
        <w:jc w:val="both"/>
        <w:rPr>
          <w:rFonts w:ascii="Arial" w:hAnsi="Arial" w:cs="Arial"/>
          <w:sz w:val="22"/>
          <w:szCs w:val="22"/>
        </w:rPr>
      </w:pPr>
      <w:r w:rsidRPr="00E06883">
        <w:rPr>
          <w:rFonts w:ascii="Arial" w:hAnsi="Arial" w:cs="Arial"/>
          <w:bCs/>
          <w:color w:val="000000"/>
          <w:spacing w:val="-6"/>
          <w:sz w:val="22"/>
          <w:szCs w:val="22"/>
        </w:rPr>
        <w:t xml:space="preserve">"Non-discrimination" means fairness in treating suppliers and awarding contracts without </w:t>
      </w:r>
      <w:r w:rsidRPr="00E06883">
        <w:rPr>
          <w:rFonts w:ascii="Arial" w:hAnsi="Arial" w:cs="Arial"/>
          <w:bCs/>
          <w:color w:val="000000"/>
          <w:sz w:val="22"/>
          <w:szCs w:val="22"/>
        </w:rPr>
        <w:t>prejudice, discrimination or preferred treatment.</w:t>
      </w:r>
    </w:p>
    <w:p w:rsidR="00E4177D" w:rsidRDefault="00E4177D" w:rsidP="00E4177D">
      <w:pPr>
        <w:shd w:val="clear" w:color="auto" w:fill="FFFFFF"/>
        <w:spacing w:before="187" w:line="270" w:lineRule="exact"/>
        <w:ind w:left="720"/>
        <w:jc w:val="both"/>
        <w:rPr>
          <w:rFonts w:ascii="Arial" w:hAnsi="Arial" w:cs="Arial"/>
          <w:bCs/>
          <w:color w:val="000000"/>
          <w:spacing w:val="-5"/>
          <w:sz w:val="22"/>
          <w:szCs w:val="22"/>
        </w:rPr>
      </w:pPr>
      <w:r w:rsidRPr="00431446">
        <w:rPr>
          <w:rFonts w:ascii="Arial" w:hAnsi="Arial" w:cs="Arial"/>
          <w:bCs/>
          <w:sz w:val="22"/>
          <w:szCs w:val="22"/>
        </w:rPr>
        <w:t>“Operating lease”</w:t>
      </w:r>
      <w:r w:rsidRPr="00431446">
        <w:rPr>
          <w:rFonts w:ascii="Arial" w:hAnsi="Arial" w:cs="Arial"/>
          <w:sz w:val="22"/>
          <w:szCs w:val="22"/>
        </w:rPr>
        <w:t xml:space="preserve"> is a lease whose term is short compared to the useful life of the asset or piece of equipment (an</w:t>
      </w:r>
      <w:r>
        <w:rPr>
          <w:rFonts w:ascii="Arial" w:hAnsi="Arial" w:cs="Arial"/>
          <w:sz w:val="22"/>
          <w:szCs w:val="22"/>
        </w:rPr>
        <w:t xml:space="preserve"> airliner</w:t>
      </w:r>
      <w:r w:rsidRPr="00431446">
        <w:rPr>
          <w:rFonts w:ascii="Arial" w:hAnsi="Arial" w:cs="Arial"/>
          <w:sz w:val="22"/>
          <w:szCs w:val="22"/>
        </w:rPr>
        <w:t>, a</w:t>
      </w:r>
      <w:r>
        <w:rPr>
          <w:rFonts w:ascii="Arial" w:hAnsi="Arial" w:cs="Arial"/>
          <w:sz w:val="22"/>
          <w:szCs w:val="22"/>
        </w:rPr>
        <w:t xml:space="preserve"> ship</w:t>
      </w:r>
      <w:r w:rsidRPr="00431446">
        <w:rPr>
          <w:rFonts w:ascii="Arial" w:hAnsi="Arial" w:cs="Arial"/>
          <w:sz w:val="22"/>
          <w:szCs w:val="22"/>
        </w:rPr>
        <w:t>, etc.) being leased. An operating lease is commonly used to acquire equipment on a relatively short-term basis. Thus, for example, an aircraft which has an economic life of 25 years may be leased to an airline for 5 years on an operating lease.</w:t>
      </w:r>
    </w:p>
    <w:p w:rsidR="00E4177D" w:rsidRPr="00E06883" w:rsidRDefault="00E4177D" w:rsidP="00E4177D">
      <w:pPr>
        <w:shd w:val="clear" w:color="auto" w:fill="FFFFFF"/>
        <w:spacing w:before="187" w:line="270" w:lineRule="exact"/>
        <w:ind w:left="720"/>
        <w:jc w:val="both"/>
        <w:rPr>
          <w:rFonts w:ascii="Arial" w:hAnsi="Arial" w:cs="Arial"/>
          <w:sz w:val="22"/>
          <w:szCs w:val="22"/>
        </w:rPr>
      </w:pPr>
      <w:r w:rsidRPr="00E06883">
        <w:rPr>
          <w:rFonts w:ascii="Arial" w:hAnsi="Arial" w:cs="Arial"/>
          <w:bCs/>
          <w:color w:val="000000"/>
          <w:spacing w:val="-5"/>
          <w:sz w:val="22"/>
          <w:szCs w:val="22"/>
        </w:rPr>
        <w:t xml:space="preserve">"Procurement" means acquisition by any means, including by purchase, rental, lease or </w:t>
      </w:r>
      <w:r w:rsidRPr="00E06883">
        <w:rPr>
          <w:rFonts w:ascii="Arial" w:hAnsi="Arial" w:cs="Arial"/>
          <w:bCs/>
          <w:color w:val="000000"/>
          <w:sz w:val="22"/>
          <w:szCs w:val="22"/>
        </w:rPr>
        <w:t>conditional sale, of goods or services.</w:t>
      </w:r>
    </w:p>
    <w:p w:rsidR="00E4177D" w:rsidRPr="00E06883" w:rsidRDefault="00E4177D" w:rsidP="00E4177D">
      <w:pPr>
        <w:shd w:val="clear" w:color="auto" w:fill="FFFFFF"/>
        <w:spacing w:before="187" w:line="266" w:lineRule="exact"/>
        <w:ind w:left="720"/>
        <w:jc w:val="both"/>
        <w:rPr>
          <w:rFonts w:ascii="Arial" w:hAnsi="Arial" w:cs="Arial"/>
          <w:sz w:val="22"/>
          <w:szCs w:val="22"/>
        </w:rPr>
      </w:pPr>
      <w:r w:rsidRPr="00E06883">
        <w:rPr>
          <w:rFonts w:ascii="Arial" w:hAnsi="Arial" w:cs="Arial"/>
          <w:bCs/>
          <w:color w:val="000000"/>
          <w:spacing w:val="-4"/>
          <w:sz w:val="22"/>
          <w:szCs w:val="22"/>
        </w:rPr>
        <w:t xml:space="preserve">"RFEI" </w:t>
      </w:r>
      <w:r>
        <w:rPr>
          <w:rFonts w:ascii="Arial" w:hAnsi="Arial" w:cs="Arial"/>
          <w:bCs/>
          <w:color w:val="000000"/>
          <w:spacing w:val="-4"/>
          <w:sz w:val="22"/>
          <w:szCs w:val="22"/>
        </w:rPr>
        <w:t xml:space="preserve">refers to a </w:t>
      </w:r>
      <w:r w:rsidRPr="00E06883">
        <w:rPr>
          <w:rFonts w:ascii="Arial" w:hAnsi="Arial" w:cs="Arial"/>
          <w:bCs/>
          <w:color w:val="000000"/>
          <w:spacing w:val="-4"/>
          <w:sz w:val="22"/>
          <w:szCs w:val="22"/>
        </w:rPr>
        <w:t xml:space="preserve">Request for Expressions of Interest </w:t>
      </w:r>
      <w:r>
        <w:rPr>
          <w:rFonts w:ascii="Arial" w:hAnsi="Arial" w:cs="Arial"/>
          <w:bCs/>
          <w:color w:val="000000"/>
          <w:spacing w:val="-4"/>
          <w:sz w:val="22"/>
          <w:szCs w:val="22"/>
        </w:rPr>
        <w:t xml:space="preserve">which </w:t>
      </w:r>
      <w:r w:rsidRPr="00E06883">
        <w:rPr>
          <w:rFonts w:ascii="Arial" w:hAnsi="Arial" w:cs="Arial"/>
          <w:bCs/>
          <w:color w:val="000000"/>
          <w:spacing w:val="-4"/>
          <w:sz w:val="22"/>
          <w:szCs w:val="22"/>
        </w:rPr>
        <w:t xml:space="preserve">means a document used to gather information on </w:t>
      </w:r>
      <w:r w:rsidRPr="00E06883">
        <w:rPr>
          <w:rFonts w:ascii="Arial" w:hAnsi="Arial" w:cs="Arial"/>
          <w:bCs/>
          <w:color w:val="000000"/>
          <w:spacing w:val="-5"/>
          <w:sz w:val="22"/>
          <w:szCs w:val="22"/>
        </w:rPr>
        <w:t xml:space="preserve">supplier interest in an opportunity or information on supplier capabilities/qualifications. This </w:t>
      </w:r>
      <w:r w:rsidRPr="00E06883">
        <w:rPr>
          <w:rFonts w:ascii="Arial" w:hAnsi="Arial" w:cs="Arial"/>
          <w:bCs/>
          <w:color w:val="000000"/>
          <w:spacing w:val="-4"/>
          <w:sz w:val="22"/>
          <w:szCs w:val="22"/>
        </w:rPr>
        <w:t xml:space="preserve">mechanism may be used when a BPS organization wishes to gain a better understanding of the </w:t>
      </w:r>
      <w:r w:rsidRPr="00E06883">
        <w:rPr>
          <w:rFonts w:ascii="Arial" w:hAnsi="Arial" w:cs="Arial"/>
          <w:bCs/>
          <w:color w:val="000000"/>
          <w:spacing w:val="-5"/>
          <w:sz w:val="22"/>
          <w:szCs w:val="22"/>
        </w:rPr>
        <w:t>capacity of the supplier community to provide the services or solutions needed. A response to a</w:t>
      </w:r>
      <w:r>
        <w:rPr>
          <w:rFonts w:ascii="Arial" w:hAnsi="Arial" w:cs="Arial"/>
          <w:bCs/>
          <w:color w:val="000000"/>
          <w:spacing w:val="-5"/>
          <w:sz w:val="22"/>
          <w:szCs w:val="22"/>
        </w:rPr>
        <w:t xml:space="preserve"> </w:t>
      </w:r>
      <w:r w:rsidRPr="00E06883">
        <w:rPr>
          <w:rFonts w:ascii="Arial" w:hAnsi="Arial" w:cs="Arial"/>
          <w:bCs/>
          <w:color w:val="000000"/>
          <w:spacing w:val="-5"/>
          <w:sz w:val="22"/>
          <w:szCs w:val="22"/>
        </w:rPr>
        <w:t xml:space="preserve">RFEI must not pre-qualify a potential supplier and must not influence their chances of being the </w:t>
      </w:r>
      <w:r w:rsidRPr="00E06883">
        <w:rPr>
          <w:rFonts w:ascii="Arial" w:hAnsi="Arial" w:cs="Arial"/>
          <w:bCs/>
          <w:color w:val="000000"/>
          <w:sz w:val="22"/>
          <w:szCs w:val="22"/>
        </w:rPr>
        <w:t>successful proponent on any subsequent opportunity.</w:t>
      </w:r>
    </w:p>
    <w:p w:rsidR="00E4177D" w:rsidRPr="00E06883" w:rsidRDefault="00E4177D" w:rsidP="00E4177D">
      <w:pPr>
        <w:shd w:val="clear" w:color="auto" w:fill="FFFFFF"/>
        <w:spacing w:before="194" w:line="274" w:lineRule="exact"/>
        <w:ind w:left="720"/>
        <w:jc w:val="both"/>
        <w:rPr>
          <w:rFonts w:ascii="Arial" w:hAnsi="Arial" w:cs="Arial"/>
          <w:sz w:val="22"/>
          <w:szCs w:val="22"/>
        </w:rPr>
      </w:pPr>
      <w:r w:rsidRPr="00E06883">
        <w:rPr>
          <w:rFonts w:ascii="Arial" w:hAnsi="Arial" w:cs="Arial"/>
          <w:bCs/>
          <w:color w:val="000000"/>
          <w:spacing w:val="-4"/>
          <w:sz w:val="22"/>
          <w:szCs w:val="22"/>
        </w:rPr>
        <w:t xml:space="preserve">"RFI" </w:t>
      </w:r>
      <w:r>
        <w:rPr>
          <w:rFonts w:ascii="Arial" w:hAnsi="Arial" w:cs="Arial"/>
          <w:bCs/>
          <w:color w:val="000000"/>
          <w:spacing w:val="-4"/>
          <w:sz w:val="22"/>
          <w:szCs w:val="22"/>
        </w:rPr>
        <w:t xml:space="preserve">refers to a </w:t>
      </w:r>
      <w:r w:rsidRPr="00E06883">
        <w:rPr>
          <w:rFonts w:ascii="Arial" w:hAnsi="Arial" w:cs="Arial"/>
          <w:bCs/>
          <w:color w:val="000000"/>
          <w:spacing w:val="-4"/>
          <w:sz w:val="22"/>
          <w:szCs w:val="22"/>
        </w:rPr>
        <w:t xml:space="preserve">Request for Information </w:t>
      </w:r>
      <w:r>
        <w:rPr>
          <w:rFonts w:ascii="Arial" w:hAnsi="Arial" w:cs="Arial"/>
          <w:bCs/>
          <w:color w:val="000000"/>
          <w:spacing w:val="-4"/>
          <w:sz w:val="22"/>
          <w:szCs w:val="22"/>
        </w:rPr>
        <w:t xml:space="preserve">which </w:t>
      </w:r>
      <w:r w:rsidRPr="00E06883">
        <w:rPr>
          <w:rFonts w:ascii="Arial" w:hAnsi="Arial" w:cs="Arial"/>
          <w:bCs/>
          <w:color w:val="000000"/>
          <w:spacing w:val="-4"/>
          <w:sz w:val="22"/>
          <w:szCs w:val="22"/>
        </w:rPr>
        <w:t xml:space="preserve">means a document issued to potential suppliers to gather general supplier, service or product information. It is a procurement procedure whereby </w:t>
      </w:r>
      <w:r w:rsidRPr="00E06883">
        <w:rPr>
          <w:rFonts w:ascii="Arial" w:hAnsi="Arial" w:cs="Arial"/>
          <w:bCs/>
          <w:color w:val="000000"/>
          <w:spacing w:val="-5"/>
          <w:sz w:val="22"/>
          <w:szCs w:val="22"/>
        </w:rPr>
        <w:t xml:space="preserve">suppliers are provided with a general or preliminary description of a problem or need and are requested to provide information or advice about how to better define the problem or need, or alternative solutions. A response to an RFI must not pre-qualify a potential supplier and must </w:t>
      </w:r>
      <w:r w:rsidRPr="00E06883">
        <w:rPr>
          <w:rFonts w:ascii="Arial" w:hAnsi="Arial" w:cs="Arial"/>
          <w:bCs/>
          <w:color w:val="000000"/>
          <w:spacing w:val="-6"/>
          <w:sz w:val="22"/>
          <w:szCs w:val="22"/>
        </w:rPr>
        <w:t>not influence their chances of being the successful proponent on any subsequent opportunity.</w:t>
      </w:r>
    </w:p>
    <w:p w:rsidR="00E4177D" w:rsidRPr="00E06883" w:rsidRDefault="00E4177D" w:rsidP="00E4177D">
      <w:pPr>
        <w:shd w:val="clear" w:color="auto" w:fill="FFFFFF"/>
        <w:spacing w:before="184" w:line="277" w:lineRule="exact"/>
        <w:ind w:left="720"/>
        <w:jc w:val="both"/>
        <w:rPr>
          <w:rFonts w:ascii="Arial" w:hAnsi="Arial" w:cs="Arial"/>
          <w:sz w:val="22"/>
          <w:szCs w:val="22"/>
        </w:rPr>
      </w:pPr>
      <w:r w:rsidRPr="00E06883">
        <w:rPr>
          <w:rFonts w:ascii="Arial" w:hAnsi="Arial" w:cs="Arial"/>
          <w:bCs/>
          <w:color w:val="000000"/>
          <w:spacing w:val="-5"/>
          <w:sz w:val="22"/>
          <w:szCs w:val="22"/>
        </w:rPr>
        <w:t>"RFP"</w:t>
      </w:r>
      <w:r>
        <w:rPr>
          <w:rFonts w:ascii="Arial" w:hAnsi="Arial" w:cs="Arial"/>
          <w:bCs/>
          <w:color w:val="000000"/>
          <w:spacing w:val="-5"/>
          <w:sz w:val="22"/>
          <w:szCs w:val="22"/>
        </w:rPr>
        <w:t xml:space="preserve"> refers to a Request for Proposal which</w:t>
      </w:r>
      <w:r w:rsidRPr="00E06883">
        <w:rPr>
          <w:rFonts w:ascii="Arial" w:hAnsi="Arial" w:cs="Arial"/>
          <w:bCs/>
          <w:color w:val="000000"/>
          <w:spacing w:val="-5"/>
          <w:sz w:val="22"/>
          <w:szCs w:val="22"/>
        </w:rPr>
        <w:t xml:space="preserve"> means a document used to request suppliers to supply solutions for the delivery of complex products or services or to provide alternative options or solutions. </w:t>
      </w:r>
      <w:r w:rsidRPr="00E06883">
        <w:rPr>
          <w:rFonts w:ascii="Arial" w:hAnsi="Arial" w:cs="Arial"/>
          <w:bCs/>
          <w:color w:val="000000"/>
          <w:spacing w:val="-4"/>
          <w:sz w:val="22"/>
          <w:szCs w:val="22"/>
        </w:rPr>
        <w:t>It is a process that uses predefined evaluation criteria in which price is not the only factor.</w:t>
      </w:r>
    </w:p>
    <w:p w:rsidR="00E4177D" w:rsidRDefault="00E4177D" w:rsidP="00E4177D">
      <w:pPr>
        <w:shd w:val="clear" w:color="auto" w:fill="FFFFFF"/>
        <w:spacing w:before="187" w:line="274" w:lineRule="exact"/>
        <w:ind w:left="720"/>
        <w:jc w:val="both"/>
        <w:rPr>
          <w:rFonts w:ascii="Arial" w:hAnsi="Arial" w:cs="Arial"/>
          <w:bCs/>
          <w:color w:val="000000"/>
          <w:sz w:val="22"/>
          <w:szCs w:val="22"/>
        </w:rPr>
      </w:pPr>
      <w:r w:rsidRPr="00E06883">
        <w:rPr>
          <w:rFonts w:ascii="Arial" w:hAnsi="Arial" w:cs="Arial"/>
          <w:bCs/>
          <w:color w:val="000000"/>
          <w:spacing w:val="-5"/>
          <w:sz w:val="22"/>
          <w:szCs w:val="22"/>
        </w:rPr>
        <w:lastRenderedPageBreak/>
        <w:t>"RFSQ"</w:t>
      </w:r>
      <w:r>
        <w:rPr>
          <w:rFonts w:ascii="Arial" w:hAnsi="Arial" w:cs="Arial"/>
          <w:bCs/>
          <w:color w:val="000000"/>
          <w:spacing w:val="-5"/>
          <w:sz w:val="22"/>
          <w:szCs w:val="22"/>
        </w:rPr>
        <w:t xml:space="preserve"> refers to a </w:t>
      </w:r>
      <w:r w:rsidRPr="00E06883">
        <w:rPr>
          <w:rFonts w:ascii="Arial" w:hAnsi="Arial" w:cs="Arial"/>
          <w:bCs/>
          <w:color w:val="000000"/>
          <w:spacing w:val="-5"/>
          <w:sz w:val="22"/>
          <w:szCs w:val="22"/>
        </w:rPr>
        <w:t xml:space="preserve">Request for Supplier Qualifications </w:t>
      </w:r>
      <w:r>
        <w:rPr>
          <w:rFonts w:ascii="Arial" w:hAnsi="Arial" w:cs="Arial"/>
          <w:bCs/>
          <w:color w:val="000000"/>
          <w:spacing w:val="-5"/>
          <w:sz w:val="22"/>
          <w:szCs w:val="22"/>
        </w:rPr>
        <w:t xml:space="preserve">which </w:t>
      </w:r>
      <w:r w:rsidRPr="00E06883">
        <w:rPr>
          <w:rFonts w:ascii="Arial" w:hAnsi="Arial" w:cs="Arial"/>
          <w:bCs/>
          <w:color w:val="000000"/>
          <w:spacing w:val="-5"/>
          <w:sz w:val="22"/>
          <w:szCs w:val="22"/>
        </w:rPr>
        <w:t xml:space="preserve">means a document used to gather information on supplier capabilities and qualifications, with the intention of creating a list of pre-qualified </w:t>
      </w:r>
      <w:r w:rsidRPr="00E06883">
        <w:rPr>
          <w:rFonts w:ascii="Arial" w:hAnsi="Arial" w:cs="Arial"/>
          <w:bCs/>
          <w:color w:val="000000"/>
          <w:spacing w:val="-3"/>
          <w:sz w:val="22"/>
          <w:szCs w:val="22"/>
        </w:rPr>
        <w:t xml:space="preserve">suppliers. This mechanism may be used either to identify qualified candidates in advance of </w:t>
      </w:r>
      <w:r w:rsidRPr="00E06883">
        <w:rPr>
          <w:rFonts w:ascii="Arial" w:hAnsi="Arial" w:cs="Arial"/>
          <w:bCs/>
          <w:color w:val="000000"/>
          <w:spacing w:val="-5"/>
          <w:sz w:val="22"/>
          <w:szCs w:val="22"/>
        </w:rPr>
        <w:t xml:space="preserve">expected future competitions or to narrow the field for an immediate need. Organizations must </w:t>
      </w:r>
      <w:r w:rsidRPr="00E06883">
        <w:rPr>
          <w:rFonts w:ascii="Arial" w:hAnsi="Arial" w:cs="Arial"/>
          <w:bCs/>
          <w:color w:val="000000"/>
          <w:spacing w:val="-4"/>
          <w:sz w:val="22"/>
          <w:szCs w:val="22"/>
        </w:rPr>
        <w:t xml:space="preserve">ensure that the terms and conditions built into the RFSQ contain specific language that </w:t>
      </w:r>
      <w:r w:rsidRPr="00E06883">
        <w:rPr>
          <w:rFonts w:ascii="Arial" w:hAnsi="Arial" w:cs="Arial"/>
          <w:bCs/>
          <w:color w:val="000000"/>
          <w:spacing w:val="-5"/>
          <w:sz w:val="22"/>
          <w:szCs w:val="22"/>
        </w:rPr>
        <w:t xml:space="preserve">disclaims any obligation on the part of the Organization to call on any supplier to provide goods </w:t>
      </w:r>
      <w:r w:rsidRPr="00E06883">
        <w:rPr>
          <w:rFonts w:ascii="Arial" w:hAnsi="Arial" w:cs="Arial"/>
          <w:bCs/>
          <w:color w:val="000000"/>
          <w:sz w:val="22"/>
          <w:szCs w:val="22"/>
        </w:rPr>
        <w:t>or services as a result of the pre-qualification.</w:t>
      </w:r>
    </w:p>
    <w:p w:rsidR="00E4177D" w:rsidRDefault="00E4177D" w:rsidP="00E4177D">
      <w:pPr>
        <w:shd w:val="clear" w:color="auto" w:fill="FFFFFF"/>
        <w:spacing w:before="187" w:line="274" w:lineRule="exact"/>
        <w:ind w:left="720"/>
        <w:jc w:val="both"/>
        <w:rPr>
          <w:rFonts w:ascii="Arial" w:hAnsi="Arial" w:cs="Arial"/>
          <w:bCs/>
          <w:color w:val="000000"/>
          <w:sz w:val="22"/>
          <w:szCs w:val="22"/>
        </w:rPr>
      </w:pPr>
      <w:r>
        <w:rPr>
          <w:rFonts w:ascii="Arial" w:hAnsi="Arial" w:cs="Arial"/>
          <w:bCs/>
          <w:color w:val="000000"/>
          <w:sz w:val="22"/>
          <w:szCs w:val="22"/>
        </w:rPr>
        <w:t>“Single/Sole Source Approval Form” is used to document procurement exceptions from the BPS Procurement Directive.</w:t>
      </w:r>
    </w:p>
    <w:p w:rsidR="00536114" w:rsidRPr="00F908DB" w:rsidRDefault="00536114" w:rsidP="00E4177D">
      <w:pPr>
        <w:shd w:val="clear" w:color="auto" w:fill="FFFFFF"/>
        <w:spacing w:before="187" w:line="274" w:lineRule="exact"/>
        <w:ind w:left="720"/>
        <w:jc w:val="both"/>
        <w:rPr>
          <w:rFonts w:ascii="Arial" w:hAnsi="Arial" w:cs="Arial"/>
          <w:bCs/>
          <w:sz w:val="22"/>
          <w:szCs w:val="22"/>
        </w:rPr>
      </w:pPr>
      <w:r w:rsidRPr="00F908DB">
        <w:rPr>
          <w:rFonts w:ascii="Arial" w:hAnsi="Arial" w:cs="Arial"/>
          <w:bCs/>
          <w:sz w:val="22"/>
          <w:szCs w:val="22"/>
        </w:rPr>
        <w:t>“Single Source” is when the organization due to time restraints or other special circumstances must use specific suppliers to complete the procurement.</w:t>
      </w:r>
    </w:p>
    <w:p w:rsidR="00536114" w:rsidRPr="00F908DB" w:rsidRDefault="00536114" w:rsidP="00E4177D">
      <w:pPr>
        <w:shd w:val="clear" w:color="auto" w:fill="FFFFFF"/>
        <w:spacing w:before="187" w:line="274" w:lineRule="exact"/>
        <w:ind w:left="720"/>
        <w:jc w:val="both"/>
        <w:rPr>
          <w:rFonts w:ascii="Arial" w:hAnsi="Arial" w:cs="Arial"/>
          <w:sz w:val="22"/>
          <w:szCs w:val="22"/>
        </w:rPr>
      </w:pPr>
      <w:r w:rsidRPr="00F908DB">
        <w:rPr>
          <w:rFonts w:ascii="Arial" w:hAnsi="Arial" w:cs="Arial"/>
          <w:bCs/>
          <w:sz w:val="22"/>
          <w:szCs w:val="22"/>
        </w:rPr>
        <w:t>“Sole Source” is when there is only one supplier able to meet the requirements of the procurement.</w:t>
      </w:r>
    </w:p>
    <w:p w:rsidR="00E4177D" w:rsidRDefault="00E4177D" w:rsidP="00E4177D">
      <w:pPr>
        <w:shd w:val="clear" w:color="auto" w:fill="FFFFFF"/>
        <w:spacing w:before="191" w:line="270" w:lineRule="exact"/>
        <w:ind w:left="720"/>
        <w:jc w:val="both"/>
        <w:rPr>
          <w:rFonts w:ascii="Arial" w:hAnsi="Arial" w:cs="Arial"/>
          <w:bCs/>
          <w:color w:val="000000"/>
          <w:sz w:val="22"/>
          <w:szCs w:val="22"/>
        </w:rPr>
      </w:pPr>
      <w:r w:rsidRPr="00E06883">
        <w:rPr>
          <w:rFonts w:ascii="Arial" w:hAnsi="Arial" w:cs="Arial"/>
          <w:bCs/>
          <w:color w:val="000000"/>
          <w:spacing w:val="-5"/>
          <w:sz w:val="22"/>
          <w:szCs w:val="22"/>
        </w:rPr>
        <w:t xml:space="preserve">"Supplier Debriefing" means a practice of informing a supplier why their bid was not selected </w:t>
      </w:r>
      <w:r w:rsidRPr="00E06883">
        <w:rPr>
          <w:rFonts w:ascii="Arial" w:hAnsi="Arial" w:cs="Arial"/>
          <w:bCs/>
          <w:color w:val="000000"/>
          <w:sz w:val="22"/>
          <w:szCs w:val="22"/>
        </w:rPr>
        <w:t>upon completion of the contract award process.</w:t>
      </w:r>
    </w:p>
    <w:p w:rsidR="00E4177D" w:rsidRDefault="00E4177D" w:rsidP="00E4177D">
      <w:pPr>
        <w:shd w:val="clear" w:color="auto" w:fill="FFFFFF"/>
        <w:spacing w:before="227"/>
        <w:ind w:left="720"/>
        <w:jc w:val="both"/>
        <w:rPr>
          <w:rFonts w:ascii="Arial" w:hAnsi="Arial" w:cs="Arial"/>
          <w:bCs/>
          <w:color w:val="000000"/>
          <w:spacing w:val="-4"/>
          <w:sz w:val="22"/>
          <w:szCs w:val="22"/>
        </w:rPr>
      </w:pPr>
      <w:r w:rsidRPr="00E06883">
        <w:rPr>
          <w:rFonts w:ascii="Arial" w:hAnsi="Arial" w:cs="Arial"/>
          <w:bCs/>
          <w:color w:val="000000"/>
          <w:spacing w:val="-4"/>
          <w:sz w:val="22"/>
          <w:szCs w:val="22"/>
        </w:rPr>
        <w:t>"Trade Agreements" means any applicable trade agreement to which Ontario is a signatory.</w:t>
      </w:r>
    </w:p>
    <w:p w:rsidR="0050674F" w:rsidRDefault="0050674F" w:rsidP="00E4177D">
      <w:pPr>
        <w:shd w:val="clear" w:color="auto" w:fill="FFFFFF"/>
        <w:spacing w:before="227"/>
        <w:ind w:left="720"/>
        <w:jc w:val="both"/>
        <w:rPr>
          <w:rFonts w:ascii="Arial" w:hAnsi="Arial" w:cs="Arial"/>
          <w:bCs/>
          <w:color w:val="000000"/>
          <w:spacing w:val="-4"/>
          <w:sz w:val="22"/>
          <w:szCs w:val="22"/>
        </w:rPr>
      </w:pPr>
      <w:r>
        <w:rPr>
          <w:rFonts w:ascii="Arial" w:hAnsi="Arial" w:cs="Arial"/>
          <w:bCs/>
          <w:color w:val="000000"/>
          <w:spacing w:val="-4"/>
          <w:sz w:val="22"/>
          <w:szCs w:val="22"/>
        </w:rPr>
        <w:t>“VOP” refers to vendor of preference which is a vendor selected by the organization through a tendering process compliant with the BPS Procurement Directive.</w:t>
      </w:r>
    </w:p>
    <w:p w:rsidR="00E4177D" w:rsidRPr="00E06883" w:rsidRDefault="00E4177D" w:rsidP="00E4177D">
      <w:pPr>
        <w:shd w:val="clear" w:color="auto" w:fill="FFFFFF"/>
        <w:spacing w:before="227"/>
        <w:ind w:left="720"/>
        <w:jc w:val="both"/>
        <w:rPr>
          <w:rFonts w:ascii="Arial" w:hAnsi="Arial" w:cs="Arial"/>
          <w:sz w:val="22"/>
          <w:szCs w:val="22"/>
        </w:rPr>
      </w:pPr>
      <w:r>
        <w:rPr>
          <w:rFonts w:ascii="Arial" w:hAnsi="Arial" w:cs="Arial"/>
          <w:bCs/>
          <w:color w:val="000000"/>
          <w:spacing w:val="-4"/>
          <w:sz w:val="22"/>
          <w:szCs w:val="22"/>
        </w:rPr>
        <w:t>“VOR” refers to Vendor of Record which is a list of prequalified vendor(s) resulting from a competitive procurement process.</w:t>
      </w:r>
    </w:p>
    <w:p w:rsidR="00E4177D" w:rsidRDefault="00E4177D" w:rsidP="00FB462A">
      <w:pPr>
        <w:tabs>
          <w:tab w:val="left" w:pos="720"/>
          <w:tab w:val="left" w:pos="1080"/>
          <w:tab w:val="left" w:pos="1440"/>
          <w:tab w:val="left" w:pos="1800"/>
        </w:tabs>
        <w:ind w:left="720"/>
        <w:jc w:val="both"/>
        <w:rPr>
          <w:rFonts w:ascii="Arial" w:hAnsi="Arial" w:cs="Arial"/>
          <w:b/>
          <w:sz w:val="22"/>
          <w:szCs w:val="22"/>
        </w:rPr>
      </w:pPr>
    </w:p>
    <w:p w:rsidR="00CB0CC5" w:rsidRDefault="00CB0CC5" w:rsidP="00FB462A">
      <w:pPr>
        <w:tabs>
          <w:tab w:val="left" w:pos="720"/>
          <w:tab w:val="left" w:pos="1080"/>
          <w:tab w:val="left" w:pos="1440"/>
          <w:tab w:val="left" w:pos="1800"/>
        </w:tabs>
        <w:jc w:val="both"/>
        <w:rPr>
          <w:rFonts w:ascii="Arial" w:hAnsi="Arial" w:cs="Arial"/>
          <w:b/>
          <w:sz w:val="22"/>
          <w:szCs w:val="22"/>
        </w:rPr>
      </w:pPr>
    </w:p>
    <w:p w:rsidR="00CB0CC5" w:rsidRDefault="00E4177D" w:rsidP="00FB462A">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6</w:t>
      </w:r>
      <w:r w:rsidR="00CB0CC5">
        <w:rPr>
          <w:rFonts w:ascii="Arial" w:hAnsi="Arial" w:cs="Arial"/>
          <w:b/>
          <w:sz w:val="22"/>
          <w:szCs w:val="22"/>
        </w:rPr>
        <w:tab/>
        <w:t>REFERENCES AND RELATED STATEMENTS OF POLICY AND PROCEDURE</w:t>
      </w:r>
    </w:p>
    <w:p w:rsidR="00E37483" w:rsidRDefault="00E37483" w:rsidP="00FB462A">
      <w:pPr>
        <w:tabs>
          <w:tab w:val="left" w:pos="720"/>
          <w:tab w:val="left" w:pos="1080"/>
          <w:tab w:val="left" w:pos="1440"/>
          <w:tab w:val="left" w:pos="1800"/>
        </w:tabs>
        <w:jc w:val="both"/>
        <w:rPr>
          <w:rFonts w:ascii="Arial" w:hAnsi="Arial" w:cs="Arial"/>
          <w:b/>
          <w:sz w:val="22"/>
          <w:szCs w:val="22"/>
        </w:rPr>
      </w:pPr>
    </w:p>
    <w:p w:rsidR="00E37483" w:rsidRPr="000E4693" w:rsidRDefault="000E4693" w:rsidP="00FB462A">
      <w:pPr>
        <w:tabs>
          <w:tab w:val="left" w:pos="720"/>
          <w:tab w:val="left" w:pos="1080"/>
          <w:tab w:val="left" w:pos="1440"/>
          <w:tab w:val="left" w:pos="1800"/>
        </w:tabs>
        <w:jc w:val="both"/>
        <w:rPr>
          <w:rFonts w:ascii="Arial" w:hAnsi="Arial" w:cs="Arial"/>
          <w:sz w:val="22"/>
          <w:szCs w:val="22"/>
        </w:rPr>
      </w:pPr>
      <w:r w:rsidRPr="000E4693">
        <w:rPr>
          <w:rFonts w:ascii="Arial" w:hAnsi="Arial" w:cs="Arial"/>
          <w:sz w:val="22"/>
          <w:szCs w:val="22"/>
        </w:rPr>
        <w:t>Agency Credit Cards</w:t>
      </w:r>
    </w:p>
    <w:p w:rsidR="000E4693" w:rsidRDefault="000E4693" w:rsidP="00FB462A">
      <w:pPr>
        <w:tabs>
          <w:tab w:val="left" w:pos="720"/>
          <w:tab w:val="left" w:pos="1080"/>
          <w:tab w:val="left" w:pos="1440"/>
          <w:tab w:val="left" w:pos="1800"/>
        </w:tabs>
        <w:jc w:val="both"/>
        <w:rPr>
          <w:rFonts w:ascii="Arial" w:hAnsi="Arial" w:cs="Arial"/>
          <w:sz w:val="22"/>
          <w:szCs w:val="22"/>
        </w:rPr>
      </w:pPr>
      <w:r>
        <w:rPr>
          <w:rFonts w:ascii="Arial" w:hAnsi="Arial" w:cs="Arial"/>
          <w:sz w:val="22"/>
          <w:szCs w:val="22"/>
        </w:rPr>
        <w:t>Expense Advances and Allowances</w:t>
      </w:r>
    </w:p>
    <w:p w:rsidR="000E4693" w:rsidRDefault="000E4693" w:rsidP="00FB462A">
      <w:pPr>
        <w:tabs>
          <w:tab w:val="left" w:pos="720"/>
          <w:tab w:val="left" w:pos="1080"/>
          <w:tab w:val="left" w:pos="1440"/>
          <w:tab w:val="left" w:pos="1800"/>
        </w:tabs>
        <w:jc w:val="both"/>
        <w:rPr>
          <w:rFonts w:ascii="Arial" w:hAnsi="Arial" w:cs="Arial"/>
          <w:sz w:val="22"/>
          <w:szCs w:val="22"/>
        </w:rPr>
      </w:pPr>
      <w:r>
        <w:rPr>
          <w:rFonts w:ascii="Arial" w:hAnsi="Arial" w:cs="Arial"/>
          <w:sz w:val="22"/>
          <w:szCs w:val="22"/>
        </w:rPr>
        <w:t>Expense Authorization</w:t>
      </w:r>
    </w:p>
    <w:p w:rsidR="000E4693" w:rsidRDefault="000E4693" w:rsidP="00FB462A">
      <w:pPr>
        <w:tabs>
          <w:tab w:val="left" w:pos="720"/>
          <w:tab w:val="left" w:pos="1080"/>
          <w:tab w:val="left" w:pos="1440"/>
          <w:tab w:val="left" w:pos="1800"/>
        </w:tabs>
        <w:jc w:val="both"/>
        <w:rPr>
          <w:rFonts w:ascii="Arial" w:hAnsi="Arial" w:cs="Arial"/>
          <w:sz w:val="22"/>
          <w:szCs w:val="22"/>
        </w:rPr>
      </w:pPr>
      <w:r>
        <w:rPr>
          <w:rFonts w:ascii="Arial" w:hAnsi="Arial" w:cs="Arial"/>
          <w:sz w:val="22"/>
          <w:szCs w:val="22"/>
        </w:rPr>
        <w:t>Payment for Purchased Goods</w:t>
      </w:r>
    </w:p>
    <w:p w:rsidR="000E4693" w:rsidRDefault="000E4693" w:rsidP="00FB462A">
      <w:pPr>
        <w:tabs>
          <w:tab w:val="left" w:pos="720"/>
          <w:tab w:val="left" w:pos="1080"/>
          <w:tab w:val="left" w:pos="1440"/>
          <w:tab w:val="left" w:pos="1800"/>
        </w:tabs>
        <w:jc w:val="both"/>
        <w:rPr>
          <w:rFonts w:ascii="Arial" w:hAnsi="Arial" w:cs="Arial"/>
          <w:sz w:val="22"/>
          <w:szCs w:val="22"/>
        </w:rPr>
      </w:pPr>
      <w:r>
        <w:rPr>
          <w:rFonts w:ascii="Arial" w:hAnsi="Arial" w:cs="Arial"/>
          <w:sz w:val="22"/>
          <w:szCs w:val="22"/>
        </w:rPr>
        <w:t>Petty Cash</w:t>
      </w:r>
    </w:p>
    <w:p w:rsidR="000E4693" w:rsidRDefault="000E4693" w:rsidP="00FB462A">
      <w:pPr>
        <w:tabs>
          <w:tab w:val="left" w:pos="720"/>
          <w:tab w:val="left" w:pos="1080"/>
          <w:tab w:val="left" w:pos="1440"/>
          <w:tab w:val="left" w:pos="1800"/>
        </w:tabs>
        <w:jc w:val="both"/>
        <w:rPr>
          <w:rFonts w:ascii="Arial" w:hAnsi="Arial" w:cs="Arial"/>
          <w:sz w:val="22"/>
          <w:szCs w:val="22"/>
        </w:rPr>
      </w:pPr>
      <w:r>
        <w:rPr>
          <w:rFonts w:ascii="Arial" w:hAnsi="Arial" w:cs="Arial"/>
          <w:sz w:val="22"/>
          <w:szCs w:val="22"/>
        </w:rPr>
        <w:t>Purchase Requisit</w:t>
      </w:r>
      <w:r w:rsidR="008B1E0C">
        <w:rPr>
          <w:rFonts w:ascii="Arial" w:hAnsi="Arial" w:cs="Arial"/>
          <w:sz w:val="22"/>
          <w:szCs w:val="22"/>
        </w:rPr>
        <w:t>i</w:t>
      </w:r>
      <w:r>
        <w:rPr>
          <w:rFonts w:ascii="Arial" w:hAnsi="Arial" w:cs="Arial"/>
          <w:sz w:val="22"/>
          <w:szCs w:val="22"/>
        </w:rPr>
        <w:t>ons/Orders</w:t>
      </w:r>
    </w:p>
    <w:p w:rsidR="00C370BA" w:rsidRDefault="00C370BA" w:rsidP="00FB462A">
      <w:pPr>
        <w:tabs>
          <w:tab w:val="left" w:pos="720"/>
          <w:tab w:val="left" w:pos="1080"/>
          <w:tab w:val="left" w:pos="1440"/>
          <w:tab w:val="left" w:pos="1800"/>
        </w:tabs>
        <w:jc w:val="both"/>
        <w:rPr>
          <w:rFonts w:ascii="Arial" w:hAnsi="Arial" w:cs="Arial"/>
          <w:sz w:val="22"/>
          <w:szCs w:val="22"/>
        </w:rPr>
      </w:pPr>
      <w:r>
        <w:rPr>
          <w:rFonts w:ascii="Arial" w:hAnsi="Arial" w:cs="Arial"/>
          <w:sz w:val="22"/>
          <w:szCs w:val="22"/>
        </w:rPr>
        <w:t>BPS Procurement Directive</w:t>
      </w:r>
    </w:p>
    <w:p w:rsidR="00CD133B" w:rsidRPr="00CD133B" w:rsidRDefault="00CD133B" w:rsidP="00FB462A">
      <w:pPr>
        <w:tabs>
          <w:tab w:val="left" w:pos="720"/>
          <w:tab w:val="left" w:pos="1080"/>
          <w:tab w:val="left" w:pos="1440"/>
          <w:tab w:val="left" w:pos="1800"/>
        </w:tabs>
        <w:jc w:val="both"/>
        <w:rPr>
          <w:rFonts w:ascii="Arial" w:hAnsi="Arial" w:cs="Arial"/>
          <w:sz w:val="22"/>
          <w:szCs w:val="22"/>
          <w:u w:val="single"/>
        </w:rPr>
      </w:pPr>
      <w:r w:rsidRPr="00CD133B">
        <w:rPr>
          <w:rFonts w:ascii="Arial" w:hAnsi="Arial" w:cs="Arial"/>
          <w:sz w:val="22"/>
          <w:szCs w:val="22"/>
          <w:u w:val="single"/>
        </w:rPr>
        <w:t>http://www.doingbusiness.mgs.gov.on.ca/mbs/psb/psb.nsf/EN/bps-procurementdirective</w:t>
      </w:r>
    </w:p>
    <w:p w:rsidR="00A61E28" w:rsidRPr="000E4693" w:rsidRDefault="00A61E28" w:rsidP="00FB462A">
      <w:pPr>
        <w:tabs>
          <w:tab w:val="left" w:pos="720"/>
          <w:tab w:val="left" w:pos="1080"/>
          <w:tab w:val="left" w:pos="1440"/>
          <w:tab w:val="left" w:pos="1800"/>
        </w:tabs>
        <w:jc w:val="both"/>
        <w:rPr>
          <w:rFonts w:ascii="Arial" w:hAnsi="Arial" w:cs="Arial"/>
          <w:sz w:val="22"/>
          <w:szCs w:val="22"/>
        </w:rPr>
      </w:pPr>
      <w:r>
        <w:rPr>
          <w:rFonts w:ascii="Arial" w:hAnsi="Arial" w:cs="Arial"/>
          <w:sz w:val="22"/>
          <w:szCs w:val="22"/>
        </w:rPr>
        <w:t>BPS Procurement Directive Decision Tree</w:t>
      </w:r>
      <w:r w:rsidR="00CD133B">
        <w:rPr>
          <w:rFonts w:ascii="Arial" w:hAnsi="Arial" w:cs="Arial"/>
          <w:sz w:val="22"/>
          <w:szCs w:val="22"/>
        </w:rPr>
        <w:t xml:space="preserve"> </w:t>
      </w:r>
    </w:p>
    <w:p w:rsidR="008D72A4" w:rsidRDefault="004E1E3B" w:rsidP="004E1E3B">
      <w:pPr>
        <w:shd w:val="clear" w:color="auto" w:fill="FFFFFF"/>
        <w:spacing w:before="187" w:line="277" w:lineRule="exact"/>
        <w:jc w:val="both"/>
        <w:rPr>
          <w:rFonts w:ascii="Arial" w:hAnsi="Arial" w:cs="Arial"/>
          <w:b/>
          <w:sz w:val="22"/>
          <w:szCs w:val="22"/>
        </w:rPr>
      </w:pPr>
      <w:r>
        <w:rPr>
          <w:rFonts w:ascii="Arial" w:hAnsi="Arial" w:cs="Arial"/>
          <w:b/>
          <w:sz w:val="22"/>
          <w:szCs w:val="22"/>
        </w:rPr>
        <w:lastRenderedPageBreak/>
        <w:t>7</w:t>
      </w:r>
      <w:r w:rsidR="00CB0CC5">
        <w:rPr>
          <w:rFonts w:ascii="Arial" w:hAnsi="Arial" w:cs="Arial"/>
          <w:b/>
          <w:sz w:val="22"/>
          <w:szCs w:val="22"/>
        </w:rPr>
        <w:tab/>
        <w:t>PROCEDURES</w:t>
      </w:r>
      <w:r w:rsidR="002725CC">
        <w:rPr>
          <w:rFonts w:ascii="Arial" w:hAnsi="Arial" w:cs="Arial"/>
          <w:b/>
          <w:sz w:val="22"/>
          <w:szCs w:val="22"/>
        </w:rPr>
        <w:t xml:space="preserve"> (Mandatory Requirements)</w:t>
      </w:r>
    </w:p>
    <w:p w:rsidR="00CB0CC5" w:rsidRDefault="00EA0F4C" w:rsidP="00FB462A">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ab/>
      </w:r>
    </w:p>
    <w:p w:rsidR="00F1651A" w:rsidRDefault="00E4177D" w:rsidP="00FB462A">
      <w:pPr>
        <w:tabs>
          <w:tab w:val="left" w:pos="720"/>
          <w:tab w:val="left" w:pos="1080"/>
          <w:tab w:val="left" w:pos="1440"/>
          <w:tab w:val="left" w:pos="1800"/>
        </w:tabs>
        <w:ind w:left="720" w:hanging="720"/>
        <w:jc w:val="both"/>
        <w:rPr>
          <w:rFonts w:ascii="Arial" w:hAnsi="Arial" w:cs="Arial"/>
          <w:sz w:val="22"/>
          <w:szCs w:val="22"/>
        </w:rPr>
      </w:pPr>
      <w:r>
        <w:rPr>
          <w:rFonts w:ascii="Arial" w:hAnsi="Arial" w:cs="Arial"/>
          <w:sz w:val="22"/>
          <w:szCs w:val="22"/>
        </w:rPr>
        <w:t>7</w:t>
      </w:r>
      <w:r w:rsidR="00F1651A" w:rsidRPr="00F1651A">
        <w:rPr>
          <w:rFonts w:ascii="Arial" w:hAnsi="Arial" w:cs="Arial"/>
          <w:sz w:val="22"/>
          <w:szCs w:val="22"/>
        </w:rPr>
        <w:t>.01</w:t>
      </w:r>
      <w:r w:rsidR="00F1651A">
        <w:rPr>
          <w:rFonts w:ascii="Arial" w:hAnsi="Arial" w:cs="Arial"/>
          <w:sz w:val="22"/>
          <w:szCs w:val="22"/>
        </w:rPr>
        <w:tab/>
      </w:r>
      <w:r w:rsidR="00AC01E0">
        <w:rPr>
          <w:rFonts w:ascii="Arial" w:hAnsi="Arial" w:cs="Arial"/>
          <w:sz w:val="22"/>
          <w:szCs w:val="22"/>
        </w:rPr>
        <w:t xml:space="preserve">All </w:t>
      </w:r>
      <w:r w:rsidR="00ED75D0">
        <w:rPr>
          <w:rFonts w:ascii="Arial" w:hAnsi="Arial" w:cs="Arial"/>
          <w:sz w:val="22"/>
          <w:szCs w:val="22"/>
        </w:rPr>
        <w:t>employees are</w:t>
      </w:r>
      <w:r w:rsidR="00AC01E0">
        <w:rPr>
          <w:rFonts w:ascii="Arial" w:hAnsi="Arial" w:cs="Arial"/>
          <w:sz w:val="22"/>
          <w:szCs w:val="22"/>
        </w:rPr>
        <w:t xml:space="preserve"> to comply with the existing financial policies and procedures of</w:t>
      </w:r>
      <w:r w:rsidR="00735DE5">
        <w:rPr>
          <w:rFonts w:ascii="Arial" w:hAnsi="Arial" w:cs="Arial"/>
          <w:sz w:val="22"/>
          <w:szCs w:val="22"/>
        </w:rPr>
        <w:t xml:space="preserve"> Community Living Chatham-Kent.</w:t>
      </w:r>
    </w:p>
    <w:p w:rsidR="008D72A4" w:rsidRDefault="008D72A4" w:rsidP="00FB462A">
      <w:pPr>
        <w:tabs>
          <w:tab w:val="left" w:pos="720"/>
          <w:tab w:val="left" w:pos="1080"/>
          <w:tab w:val="left" w:pos="1440"/>
          <w:tab w:val="left" w:pos="1800"/>
        </w:tabs>
        <w:jc w:val="both"/>
        <w:rPr>
          <w:rFonts w:ascii="Arial" w:hAnsi="Arial" w:cs="Arial"/>
          <w:sz w:val="22"/>
          <w:szCs w:val="22"/>
        </w:rPr>
      </w:pPr>
    </w:p>
    <w:p w:rsidR="008D72A4" w:rsidRDefault="00E4177D" w:rsidP="00FB462A">
      <w:pPr>
        <w:tabs>
          <w:tab w:val="left" w:pos="720"/>
          <w:tab w:val="left" w:pos="1080"/>
          <w:tab w:val="left" w:pos="1440"/>
          <w:tab w:val="left" w:pos="1800"/>
        </w:tabs>
        <w:jc w:val="both"/>
        <w:rPr>
          <w:rFonts w:ascii="Arial" w:hAnsi="Arial" w:cs="Arial"/>
          <w:sz w:val="22"/>
          <w:szCs w:val="22"/>
        </w:rPr>
      </w:pPr>
      <w:r>
        <w:rPr>
          <w:rFonts w:ascii="Arial" w:hAnsi="Arial" w:cs="Arial"/>
          <w:sz w:val="22"/>
          <w:szCs w:val="22"/>
        </w:rPr>
        <w:t>7</w:t>
      </w:r>
      <w:r w:rsidR="008D72A4">
        <w:rPr>
          <w:rFonts w:ascii="Arial" w:hAnsi="Arial" w:cs="Arial"/>
          <w:sz w:val="22"/>
          <w:szCs w:val="22"/>
        </w:rPr>
        <w:t>.0</w:t>
      </w:r>
      <w:r w:rsidR="008B1E0C">
        <w:rPr>
          <w:rFonts w:ascii="Arial" w:hAnsi="Arial" w:cs="Arial"/>
          <w:sz w:val="22"/>
          <w:szCs w:val="22"/>
        </w:rPr>
        <w:t>2</w:t>
      </w:r>
      <w:r w:rsidR="008D72A4">
        <w:rPr>
          <w:rFonts w:ascii="Arial" w:hAnsi="Arial" w:cs="Arial"/>
          <w:sz w:val="22"/>
          <w:szCs w:val="22"/>
        </w:rPr>
        <w:tab/>
        <w:t>Consulting Service</w:t>
      </w:r>
      <w:r w:rsidR="00D266BD">
        <w:rPr>
          <w:rFonts w:ascii="Arial" w:hAnsi="Arial" w:cs="Arial"/>
          <w:sz w:val="22"/>
          <w:szCs w:val="22"/>
        </w:rPr>
        <w:t>s</w:t>
      </w:r>
      <w:r w:rsidR="008D72A4">
        <w:rPr>
          <w:rFonts w:ascii="Arial" w:hAnsi="Arial" w:cs="Arial"/>
          <w:sz w:val="22"/>
          <w:szCs w:val="22"/>
        </w:rPr>
        <w:t xml:space="preserve"> </w:t>
      </w:r>
    </w:p>
    <w:p w:rsidR="005B6A56" w:rsidRDefault="005B6A56" w:rsidP="005B6A56">
      <w:pPr>
        <w:tabs>
          <w:tab w:val="left" w:pos="720"/>
          <w:tab w:val="left" w:pos="1080"/>
          <w:tab w:val="left" w:pos="1440"/>
          <w:tab w:val="left" w:pos="1800"/>
        </w:tabs>
        <w:ind w:left="720"/>
        <w:jc w:val="both"/>
        <w:rPr>
          <w:rFonts w:ascii="Arial" w:hAnsi="Arial" w:cs="Arial"/>
          <w:sz w:val="22"/>
          <w:szCs w:val="22"/>
        </w:rPr>
      </w:pPr>
      <w:r>
        <w:rPr>
          <w:rFonts w:ascii="Arial" w:hAnsi="Arial" w:cs="Arial"/>
          <w:sz w:val="22"/>
          <w:szCs w:val="22"/>
        </w:rPr>
        <w:t xml:space="preserve">As per BPS Procurement Directive, a purchase order must be issued for consulting services </w:t>
      </w:r>
      <w:r w:rsidRPr="005B6A56">
        <w:rPr>
          <w:rFonts w:ascii="Arial" w:hAnsi="Arial" w:cs="Arial"/>
          <w:sz w:val="22"/>
          <w:szCs w:val="22"/>
          <w:u w:val="single"/>
        </w:rPr>
        <w:t>regardless of value</w:t>
      </w:r>
      <w:r>
        <w:rPr>
          <w:rFonts w:ascii="Arial" w:hAnsi="Arial" w:cs="Arial"/>
          <w:sz w:val="22"/>
          <w:szCs w:val="22"/>
        </w:rPr>
        <w:t>.</w:t>
      </w:r>
    </w:p>
    <w:p w:rsidR="008D72A4" w:rsidRDefault="008D72A4" w:rsidP="00FB462A">
      <w:pPr>
        <w:tabs>
          <w:tab w:val="left" w:pos="720"/>
          <w:tab w:val="left" w:pos="1080"/>
          <w:tab w:val="left" w:pos="1440"/>
          <w:tab w:val="left" w:pos="1800"/>
        </w:tabs>
        <w:jc w:val="both"/>
        <w:rPr>
          <w:rFonts w:ascii="Arial" w:hAnsi="Arial" w:cs="Arial"/>
          <w:sz w:val="22"/>
          <w:szCs w:val="22"/>
        </w:rPr>
      </w:pPr>
    </w:p>
    <w:tbl>
      <w:tblPr>
        <w:tblStyle w:val="TableGrid"/>
        <w:tblW w:w="9378" w:type="dxa"/>
        <w:tblLook w:val="04A0" w:firstRow="1" w:lastRow="0" w:firstColumn="1" w:lastColumn="0" w:noHBand="0" w:noVBand="1"/>
      </w:tblPr>
      <w:tblGrid>
        <w:gridCol w:w="2628"/>
        <w:gridCol w:w="2790"/>
        <w:gridCol w:w="3960"/>
      </w:tblGrid>
      <w:tr w:rsidR="008D72A4" w:rsidTr="005B6A56">
        <w:trPr>
          <w:trHeight w:val="314"/>
        </w:trPr>
        <w:tc>
          <w:tcPr>
            <w:tcW w:w="9378" w:type="dxa"/>
            <w:gridSpan w:val="3"/>
            <w:shd w:val="clear" w:color="auto" w:fill="auto"/>
          </w:tcPr>
          <w:p w:rsidR="009922FA" w:rsidRDefault="009922FA" w:rsidP="00FB462A">
            <w:pPr>
              <w:tabs>
                <w:tab w:val="left" w:pos="720"/>
                <w:tab w:val="left" w:pos="1080"/>
                <w:tab w:val="left" w:pos="1440"/>
                <w:tab w:val="left" w:pos="1800"/>
              </w:tabs>
              <w:jc w:val="both"/>
              <w:rPr>
                <w:rFonts w:ascii="Arial" w:hAnsi="Arial" w:cs="Arial"/>
                <w:b/>
                <w:sz w:val="22"/>
                <w:szCs w:val="22"/>
              </w:rPr>
            </w:pPr>
          </w:p>
          <w:p w:rsidR="008D72A4" w:rsidRDefault="008D72A4" w:rsidP="00FB462A">
            <w:pPr>
              <w:tabs>
                <w:tab w:val="left" w:pos="720"/>
                <w:tab w:val="left" w:pos="1080"/>
                <w:tab w:val="left" w:pos="1440"/>
                <w:tab w:val="left" w:pos="1800"/>
              </w:tabs>
              <w:jc w:val="both"/>
              <w:rPr>
                <w:rFonts w:ascii="Arial" w:hAnsi="Arial" w:cs="Arial"/>
                <w:b/>
                <w:sz w:val="22"/>
                <w:szCs w:val="22"/>
              </w:rPr>
            </w:pPr>
            <w:r w:rsidRPr="008D72A4">
              <w:rPr>
                <w:rFonts w:ascii="Arial" w:hAnsi="Arial" w:cs="Arial"/>
                <w:b/>
                <w:sz w:val="22"/>
                <w:szCs w:val="22"/>
              </w:rPr>
              <w:t>PROCUREMENT APPROVAL AUTHORITY SCHEDULE FOR CONSULTING SERVICES</w:t>
            </w:r>
          </w:p>
          <w:p w:rsidR="009922FA" w:rsidRPr="008D72A4" w:rsidRDefault="009922FA" w:rsidP="00FB462A">
            <w:pPr>
              <w:tabs>
                <w:tab w:val="left" w:pos="720"/>
                <w:tab w:val="left" w:pos="1080"/>
                <w:tab w:val="left" w:pos="1440"/>
                <w:tab w:val="left" w:pos="1800"/>
              </w:tabs>
              <w:jc w:val="both"/>
              <w:rPr>
                <w:rFonts w:ascii="Arial" w:hAnsi="Arial" w:cs="Arial"/>
                <w:b/>
                <w:sz w:val="22"/>
                <w:szCs w:val="22"/>
              </w:rPr>
            </w:pPr>
          </w:p>
        </w:tc>
      </w:tr>
      <w:tr w:rsidR="008D72A4" w:rsidTr="005B6A56">
        <w:tc>
          <w:tcPr>
            <w:tcW w:w="2628" w:type="dxa"/>
            <w:shd w:val="clear" w:color="auto" w:fill="auto"/>
          </w:tcPr>
          <w:p w:rsidR="008D72A4" w:rsidRPr="008D72A4" w:rsidRDefault="008D72A4" w:rsidP="00FB462A">
            <w:pPr>
              <w:tabs>
                <w:tab w:val="left" w:pos="720"/>
                <w:tab w:val="left" w:pos="1080"/>
                <w:tab w:val="left" w:pos="1440"/>
                <w:tab w:val="left" w:pos="1800"/>
              </w:tabs>
              <w:jc w:val="both"/>
              <w:rPr>
                <w:rFonts w:ascii="Arial" w:hAnsi="Arial" w:cs="Arial"/>
                <w:b/>
                <w:sz w:val="22"/>
                <w:szCs w:val="22"/>
              </w:rPr>
            </w:pPr>
            <w:r w:rsidRPr="008D72A4">
              <w:rPr>
                <w:rFonts w:ascii="Arial" w:hAnsi="Arial" w:cs="Arial"/>
                <w:b/>
                <w:sz w:val="22"/>
                <w:szCs w:val="22"/>
              </w:rPr>
              <w:t>Procurement Method</w:t>
            </w:r>
          </w:p>
        </w:tc>
        <w:tc>
          <w:tcPr>
            <w:tcW w:w="2790" w:type="dxa"/>
            <w:shd w:val="clear" w:color="auto" w:fill="auto"/>
          </w:tcPr>
          <w:p w:rsidR="008D72A4" w:rsidRPr="008D72A4" w:rsidRDefault="008D72A4" w:rsidP="00FB462A">
            <w:pPr>
              <w:tabs>
                <w:tab w:val="left" w:pos="720"/>
                <w:tab w:val="left" w:pos="1080"/>
                <w:tab w:val="left" w:pos="1440"/>
                <w:tab w:val="left" w:pos="1800"/>
              </w:tabs>
              <w:jc w:val="both"/>
              <w:rPr>
                <w:rFonts w:ascii="Arial" w:hAnsi="Arial" w:cs="Arial"/>
                <w:b/>
                <w:sz w:val="22"/>
                <w:szCs w:val="22"/>
              </w:rPr>
            </w:pPr>
            <w:r w:rsidRPr="008D72A4">
              <w:rPr>
                <w:rFonts w:ascii="Arial" w:hAnsi="Arial" w:cs="Arial"/>
                <w:b/>
                <w:sz w:val="22"/>
                <w:szCs w:val="22"/>
              </w:rPr>
              <w:t>Procurement Value</w:t>
            </w:r>
          </w:p>
        </w:tc>
        <w:tc>
          <w:tcPr>
            <w:tcW w:w="3960" w:type="dxa"/>
            <w:shd w:val="clear" w:color="auto" w:fill="auto"/>
          </w:tcPr>
          <w:p w:rsidR="008D72A4" w:rsidRPr="008D72A4" w:rsidRDefault="008D72A4" w:rsidP="00FB462A">
            <w:pPr>
              <w:tabs>
                <w:tab w:val="left" w:pos="720"/>
                <w:tab w:val="left" w:pos="1080"/>
                <w:tab w:val="left" w:pos="1440"/>
                <w:tab w:val="left" w:pos="1800"/>
              </w:tabs>
              <w:jc w:val="both"/>
              <w:rPr>
                <w:rFonts w:ascii="Arial" w:hAnsi="Arial" w:cs="Arial"/>
                <w:b/>
                <w:sz w:val="22"/>
                <w:szCs w:val="22"/>
              </w:rPr>
            </w:pPr>
            <w:r w:rsidRPr="008D72A4">
              <w:rPr>
                <w:rFonts w:ascii="Arial" w:hAnsi="Arial" w:cs="Arial"/>
                <w:b/>
                <w:sz w:val="22"/>
                <w:szCs w:val="22"/>
              </w:rPr>
              <w:t>Approval Authority</w:t>
            </w:r>
          </w:p>
        </w:tc>
      </w:tr>
      <w:tr w:rsidR="008D72A4" w:rsidTr="0097738D">
        <w:tc>
          <w:tcPr>
            <w:tcW w:w="2628" w:type="dxa"/>
            <w:tcBorders>
              <w:bottom w:val="single" w:sz="4" w:space="0" w:color="auto"/>
            </w:tcBorders>
          </w:tcPr>
          <w:p w:rsidR="008D72A4" w:rsidRPr="005B6A56" w:rsidRDefault="008D72A4" w:rsidP="00FB462A">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Invitational Competitive</w:t>
            </w:r>
          </w:p>
        </w:tc>
        <w:tc>
          <w:tcPr>
            <w:tcW w:w="2790" w:type="dxa"/>
            <w:tcBorders>
              <w:bottom w:val="single" w:sz="4" w:space="0" w:color="auto"/>
            </w:tcBorders>
          </w:tcPr>
          <w:p w:rsidR="00862645" w:rsidRDefault="003C2AFF" w:rsidP="009922FA">
            <w:pPr>
              <w:tabs>
                <w:tab w:val="left" w:pos="720"/>
                <w:tab w:val="left" w:pos="1080"/>
                <w:tab w:val="left" w:pos="1440"/>
                <w:tab w:val="left" w:pos="1800"/>
              </w:tabs>
              <w:rPr>
                <w:rFonts w:ascii="Arial" w:hAnsi="Arial" w:cs="Arial"/>
                <w:sz w:val="20"/>
                <w:szCs w:val="20"/>
              </w:rPr>
            </w:pPr>
            <w:r>
              <w:rPr>
                <w:rFonts w:ascii="Arial" w:hAnsi="Arial" w:cs="Arial"/>
                <w:sz w:val="20"/>
                <w:szCs w:val="20"/>
              </w:rPr>
              <w:t>$0 up to $2,499</w:t>
            </w:r>
          </w:p>
          <w:p w:rsidR="003C2AFF" w:rsidRDefault="003C2AFF" w:rsidP="009922FA">
            <w:pPr>
              <w:tabs>
                <w:tab w:val="left" w:pos="720"/>
                <w:tab w:val="left" w:pos="1080"/>
                <w:tab w:val="left" w:pos="1440"/>
                <w:tab w:val="left" w:pos="1800"/>
              </w:tabs>
              <w:rPr>
                <w:rFonts w:ascii="Arial" w:hAnsi="Arial" w:cs="Arial"/>
                <w:sz w:val="20"/>
                <w:szCs w:val="20"/>
              </w:rPr>
            </w:pPr>
            <w:r>
              <w:rPr>
                <w:rFonts w:ascii="Arial" w:hAnsi="Arial" w:cs="Arial"/>
                <w:sz w:val="20"/>
                <w:szCs w:val="20"/>
              </w:rPr>
              <w:t>$0 up to $9,999</w:t>
            </w:r>
          </w:p>
          <w:p w:rsidR="001851DA" w:rsidRDefault="008D72A4"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w:t>
            </w:r>
            <w:r w:rsidR="001851DA">
              <w:rPr>
                <w:rFonts w:ascii="Arial" w:hAnsi="Arial" w:cs="Arial"/>
                <w:sz w:val="20"/>
                <w:szCs w:val="20"/>
              </w:rPr>
              <w:t>2,50</w:t>
            </w:r>
            <w:r w:rsidRPr="005B6A56">
              <w:rPr>
                <w:rFonts w:ascii="Arial" w:hAnsi="Arial" w:cs="Arial"/>
                <w:sz w:val="20"/>
                <w:szCs w:val="20"/>
              </w:rPr>
              <w:t xml:space="preserve">0 to </w:t>
            </w:r>
            <w:r w:rsidR="001851DA">
              <w:rPr>
                <w:rFonts w:ascii="Arial" w:hAnsi="Arial" w:cs="Arial"/>
                <w:sz w:val="20"/>
                <w:szCs w:val="20"/>
              </w:rPr>
              <w:t>$29,999</w:t>
            </w:r>
          </w:p>
          <w:p w:rsidR="008D72A4" w:rsidRDefault="001851DA" w:rsidP="001851DA">
            <w:pPr>
              <w:tabs>
                <w:tab w:val="left" w:pos="720"/>
                <w:tab w:val="left" w:pos="1080"/>
                <w:tab w:val="left" w:pos="1440"/>
                <w:tab w:val="left" w:pos="1800"/>
              </w:tabs>
              <w:rPr>
                <w:rFonts w:ascii="Arial" w:hAnsi="Arial" w:cs="Arial"/>
                <w:sz w:val="20"/>
                <w:szCs w:val="20"/>
              </w:rPr>
            </w:pPr>
            <w:r>
              <w:rPr>
                <w:rFonts w:ascii="Arial" w:hAnsi="Arial" w:cs="Arial"/>
                <w:sz w:val="20"/>
                <w:szCs w:val="20"/>
              </w:rPr>
              <w:t xml:space="preserve">$30,000 to </w:t>
            </w:r>
            <w:r w:rsidR="007E510C" w:rsidRPr="005B6A56">
              <w:rPr>
                <w:rFonts w:ascii="Arial" w:hAnsi="Arial" w:cs="Arial"/>
                <w:sz w:val="20"/>
                <w:szCs w:val="20"/>
              </w:rPr>
              <w:t>$</w:t>
            </w:r>
            <w:r>
              <w:rPr>
                <w:rFonts w:ascii="Arial" w:hAnsi="Arial" w:cs="Arial"/>
                <w:sz w:val="20"/>
                <w:szCs w:val="20"/>
              </w:rPr>
              <w:t>99,999</w:t>
            </w:r>
          </w:p>
          <w:p w:rsidR="001851DA" w:rsidRPr="005B6A56" w:rsidRDefault="001851DA" w:rsidP="001851DA">
            <w:pPr>
              <w:tabs>
                <w:tab w:val="left" w:pos="720"/>
                <w:tab w:val="left" w:pos="1080"/>
                <w:tab w:val="left" w:pos="1440"/>
                <w:tab w:val="left" w:pos="1800"/>
              </w:tabs>
              <w:rPr>
                <w:rFonts w:ascii="Arial" w:hAnsi="Arial" w:cs="Arial"/>
                <w:sz w:val="20"/>
                <w:szCs w:val="20"/>
              </w:rPr>
            </w:pPr>
            <w:r>
              <w:rPr>
                <w:rFonts w:ascii="Arial" w:hAnsi="Arial" w:cs="Arial"/>
                <w:sz w:val="20"/>
                <w:szCs w:val="20"/>
              </w:rPr>
              <w:t>$100,000 and above</w:t>
            </w:r>
          </w:p>
        </w:tc>
        <w:tc>
          <w:tcPr>
            <w:tcW w:w="3960" w:type="dxa"/>
            <w:tcBorders>
              <w:bottom w:val="single" w:sz="4" w:space="0" w:color="auto"/>
            </w:tcBorders>
          </w:tcPr>
          <w:p w:rsidR="008D72A4" w:rsidRPr="005B6A56" w:rsidRDefault="004557BC" w:rsidP="009922F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 xml:space="preserve">Facilities </w:t>
            </w:r>
            <w:r w:rsidR="00FA03E5" w:rsidRPr="005B6A56">
              <w:rPr>
                <w:rFonts w:ascii="Arial" w:hAnsi="Arial" w:cs="Arial"/>
                <w:sz w:val="20"/>
                <w:szCs w:val="20"/>
              </w:rPr>
              <w:t xml:space="preserve">Manager </w:t>
            </w:r>
          </w:p>
          <w:p w:rsidR="003C2AFF" w:rsidRDefault="00536114" w:rsidP="003C2AFF">
            <w:pPr>
              <w:tabs>
                <w:tab w:val="left" w:pos="720"/>
                <w:tab w:val="left" w:pos="1080"/>
                <w:tab w:val="left" w:pos="1440"/>
                <w:tab w:val="left" w:pos="1800"/>
              </w:tabs>
              <w:rPr>
                <w:rFonts w:ascii="Arial" w:hAnsi="Arial" w:cs="Arial"/>
                <w:sz w:val="20"/>
                <w:szCs w:val="20"/>
              </w:rPr>
            </w:pPr>
            <w:r w:rsidRPr="00F908DB">
              <w:rPr>
                <w:rFonts w:ascii="Arial" w:hAnsi="Arial" w:cs="Arial"/>
                <w:sz w:val="20"/>
                <w:szCs w:val="20"/>
              </w:rPr>
              <w:t>Directors</w:t>
            </w:r>
          </w:p>
          <w:p w:rsidR="001851DA" w:rsidRDefault="00125670"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Director of Corporate Services</w:t>
            </w:r>
          </w:p>
          <w:p w:rsidR="00735DE5" w:rsidRDefault="00125670"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Executive Director</w:t>
            </w:r>
            <w:r w:rsidR="00735DE5" w:rsidRPr="005B6A56">
              <w:rPr>
                <w:rFonts w:ascii="Arial" w:hAnsi="Arial" w:cs="Arial"/>
                <w:sz w:val="20"/>
                <w:szCs w:val="20"/>
              </w:rPr>
              <w:t xml:space="preserve"> </w:t>
            </w:r>
          </w:p>
          <w:p w:rsidR="001851DA" w:rsidRPr="005B6A56" w:rsidRDefault="001851DA" w:rsidP="001851DA">
            <w:pPr>
              <w:tabs>
                <w:tab w:val="left" w:pos="720"/>
                <w:tab w:val="left" w:pos="1080"/>
                <w:tab w:val="left" w:pos="1440"/>
                <w:tab w:val="left" w:pos="1800"/>
              </w:tabs>
              <w:rPr>
                <w:rFonts w:ascii="Arial" w:hAnsi="Arial" w:cs="Arial"/>
                <w:sz w:val="20"/>
                <w:szCs w:val="20"/>
              </w:rPr>
            </w:pPr>
            <w:r>
              <w:rPr>
                <w:rFonts w:ascii="Arial" w:hAnsi="Arial" w:cs="Arial"/>
                <w:sz w:val="20"/>
                <w:szCs w:val="20"/>
              </w:rPr>
              <w:t>Board of Directors</w:t>
            </w:r>
          </w:p>
        </w:tc>
      </w:tr>
      <w:tr w:rsidR="008D72A4" w:rsidTr="0097738D">
        <w:tc>
          <w:tcPr>
            <w:tcW w:w="2628" w:type="dxa"/>
            <w:shd w:val="clear" w:color="auto" w:fill="D9D9D9" w:themeFill="background1" w:themeFillShade="D9"/>
          </w:tcPr>
          <w:p w:rsidR="008D72A4" w:rsidRPr="005B6A56" w:rsidRDefault="008D72A4" w:rsidP="00FB462A">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Open Competitive</w:t>
            </w:r>
          </w:p>
        </w:tc>
        <w:tc>
          <w:tcPr>
            <w:tcW w:w="2790" w:type="dxa"/>
            <w:shd w:val="clear" w:color="auto" w:fill="D9D9D9" w:themeFill="background1" w:themeFillShade="D9"/>
          </w:tcPr>
          <w:p w:rsidR="003C2AFF" w:rsidRDefault="003C2AFF" w:rsidP="003C2AFF">
            <w:pPr>
              <w:tabs>
                <w:tab w:val="left" w:pos="720"/>
                <w:tab w:val="left" w:pos="1080"/>
                <w:tab w:val="left" w:pos="1440"/>
                <w:tab w:val="left" w:pos="1800"/>
              </w:tabs>
              <w:rPr>
                <w:rFonts w:ascii="Arial" w:hAnsi="Arial" w:cs="Arial"/>
                <w:sz w:val="20"/>
                <w:szCs w:val="20"/>
              </w:rPr>
            </w:pPr>
            <w:r>
              <w:rPr>
                <w:rFonts w:ascii="Arial" w:hAnsi="Arial" w:cs="Arial"/>
                <w:sz w:val="20"/>
                <w:szCs w:val="20"/>
              </w:rPr>
              <w:t>$0 up to $2,499</w:t>
            </w:r>
          </w:p>
          <w:p w:rsidR="003C2AFF" w:rsidRDefault="003C2AFF" w:rsidP="003C2AFF">
            <w:pPr>
              <w:tabs>
                <w:tab w:val="left" w:pos="720"/>
                <w:tab w:val="left" w:pos="1080"/>
                <w:tab w:val="left" w:pos="1440"/>
                <w:tab w:val="left" w:pos="1800"/>
              </w:tabs>
              <w:rPr>
                <w:rFonts w:ascii="Arial" w:hAnsi="Arial" w:cs="Arial"/>
                <w:sz w:val="20"/>
                <w:szCs w:val="20"/>
              </w:rPr>
            </w:pPr>
            <w:r>
              <w:rPr>
                <w:rFonts w:ascii="Arial" w:hAnsi="Arial" w:cs="Arial"/>
                <w:sz w:val="20"/>
                <w:szCs w:val="20"/>
              </w:rPr>
              <w:t>$0 up to $9,999</w:t>
            </w:r>
          </w:p>
          <w:p w:rsidR="001851DA" w:rsidRDefault="001851DA"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w:t>
            </w:r>
            <w:r>
              <w:rPr>
                <w:rFonts w:ascii="Arial" w:hAnsi="Arial" w:cs="Arial"/>
                <w:sz w:val="20"/>
                <w:szCs w:val="20"/>
              </w:rPr>
              <w:t>2,500</w:t>
            </w:r>
            <w:r w:rsidRPr="005B6A56">
              <w:rPr>
                <w:rFonts w:ascii="Arial" w:hAnsi="Arial" w:cs="Arial"/>
                <w:sz w:val="20"/>
                <w:szCs w:val="20"/>
              </w:rPr>
              <w:t xml:space="preserve"> to </w:t>
            </w:r>
            <w:r>
              <w:rPr>
                <w:rFonts w:ascii="Arial" w:hAnsi="Arial" w:cs="Arial"/>
                <w:sz w:val="20"/>
                <w:szCs w:val="20"/>
              </w:rPr>
              <w:t>$29,999</w:t>
            </w:r>
          </w:p>
          <w:p w:rsidR="001851DA" w:rsidRDefault="001851DA" w:rsidP="001851DA">
            <w:pPr>
              <w:tabs>
                <w:tab w:val="left" w:pos="720"/>
                <w:tab w:val="left" w:pos="1080"/>
                <w:tab w:val="left" w:pos="1440"/>
                <w:tab w:val="left" w:pos="1800"/>
              </w:tabs>
              <w:rPr>
                <w:rFonts w:ascii="Arial" w:hAnsi="Arial" w:cs="Arial"/>
                <w:sz w:val="20"/>
                <w:szCs w:val="20"/>
              </w:rPr>
            </w:pPr>
            <w:r>
              <w:rPr>
                <w:rFonts w:ascii="Arial" w:hAnsi="Arial" w:cs="Arial"/>
                <w:sz w:val="20"/>
                <w:szCs w:val="20"/>
              </w:rPr>
              <w:t xml:space="preserve">$30,000 to </w:t>
            </w:r>
            <w:r w:rsidRPr="005B6A56">
              <w:rPr>
                <w:rFonts w:ascii="Arial" w:hAnsi="Arial" w:cs="Arial"/>
                <w:sz w:val="20"/>
                <w:szCs w:val="20"/>
              </w:rPr>
              <w:t>$</w:t>
            </w:r>
            <w:r>
              <w:rPr>
                <w:rFonts w:ascii="Arial" w:hAnsi="Arial" w:cs="Arial"/>
                <w:sz w:val="20"/>
                <w:szCs w:val="20"/>
              </w:rPr>
              <w:t>99,999</w:t>
            </w:r>
          </w:p>
          <w:p w:rsidR="003C2AFF" w:rsidRPr="005B6A56" w:rsidRDefault="001851DA" w:rsidP="001851DA">
            <w:pPr>
              <w:tabs>
                <w:tab w:val="left" w:pos="720"/>
                <w:tab w:val="left" w:pos="1080"/>
                <w:tab w:val="left" w:pos="1440"/>
                <w:tab w:val="left" w:pos="1800"/>
              </w:tabs>
              <w:jc w:val="both"/>
              <w:rPr>
                <w:rFonts w:ascii="Arial" w:hAnsi="Arial" w:cs="Arial"/>
                <w:sz w:val="20"/>
                <w:szCs w:val="20"/>
              </w:rPr>
            </w:pPr>
            <w:r>
              <w:rPr>
                <w:rFonts w:ascii="Arial" w:hAnsi="Arial" w:cs="Arial"/>
                <w:sz w:val="20"/>
                <w:szCs w:val="20"/>
              </w:rPr>
              <w:t>$100,000 and above</w:t>
            </w:r>
          </w:p>
        </w:tc>
        <w:tc>
          <w:tcPr>
            <w:tcW w:w="3960" w:type="dxa"/>
            <w:shd w:val="clear" w:color="auto" w:fill="D9D9D9" w:themeFill="background1" w:themeFillShade="D9"/>
          </w:tcPr>
          <w:p w:rsidR="001851DA" w:rsidRPr="005B6A56" w:rsidRDefault="001851DA"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 xml:space="preserve">Facilities Manager </w:t>
            </w:r>
          </w:p>
          <w:p w:rsidR="001851DA" w:rsidRDefault="001851DA" w:rsidP="001851DA">
            <w:pPr>
              <w:tabs>
                <w:tab w:val="left" w:pos="720"/>
                <w:tab w:val="left" w:pos="1080"/>
                <w:tab w:val="left" w:pos="1440"/>
                <w:tab w:val="left" w:pos="1800"/>
              </w:tabs>
              <w:rPr>
                <w:rFonts w:ascii="Arial" w:hAnsi="Arial" w:cs="Arial"/>
                <w:sz w:val="20"/>
                <w:szCs w:val="20"/>
              </w:rPr>
            </w:pPr>
            <w:r w:rsidRPr="00F908DB">
              <w:rPr>
                <w:rFonts w:ascii="Arial" w:hAnsi="Arial" w:cs="Arial"/>
                <w:sz w:val="20"/>
                <w:szCs w:val="20"/>
              </w:rPr>
              <w:t>Directors</w:t>
            </w:r>
          </w:p>
          <w:p w:rsidR="001851DA" w:rsidRDefault="001851DA"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Director of Corporate Services</w:t>
            </w:r>
          </w:p>
          <w:p w:rsidR="001851DA" w:rsidRDefault="001851DA"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 xml:space="preserve">Executive Director </w:t>
            </w:r>
          </w:p>
          <w:p w:rsidR="00E4177D" w:rsidRPr="005B6A56" w:rsidRDefault="001851DA" w:rsidP="001851DA">
            <w:pPr>
              <w:tabs>
                <w:tab w:val="left" w:pos="720"/>
                <w:tab w:val="left" w:pos="1080"/>
                <w:tab w:val="left" w:pos="1440"/>
                <w:tab w:val="left" w:pos="1800"/>
              </w:tabs>
              <w:rPr>
                <w:rFonts w:ascii="Arial" w:hAnsi="Arial" w:cs="Arial"/>
                <w:sz w:val="20"/>
                <w:szCs w:val="20"/>
              </w:rPr>
            </w:pPr>
            <w:r>
              <w:rPr>
                <w:rFonts w:ascii="Arial" w:hAnsi="Arial" w:cs="Arial"/>
                <w:sz w:val="20"/>
                <w:szCs w:val="20"/>
              </w:rPr>
              <w:t>Board of Directors</w:t>
            </w:r>
            <w:r w:rsidR="00E4177D">
              <w:rPr>
                <w:rFonts w:ascii="Arial" w:hAnsi="Arial" w:cs="Arial"/>
                <w:sz w:val="20"/>
                <w:szCs w:val="20"/>
              </w:rPr>
              <w:t xml:space="preserve"> </w:t>
            </w:r>
          </w:p>
        </w:tc>
      </w:tr>
      <w:tr w:rsidR="008D72A4" w:rsidTr="005B6A56">
        <w:tc>
          <w:tcPr>
            <w:tcW w:w="2628" w:type="dxa"/>
          </w:tcPr>
          <w:p w:rsidR="008D72A4" w:rsidRPr="005B6A56" w:rsidRDefault="008D72A4" w:rsidP="00FB462A">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Non-Competitive</w:t>
            </w:r>
          </w:p>
        </w:tc>
        <w:tc>
          <w:tcPr>
            <w:tcW w:w="2790" w:type="dxa"/>
          </w:tcPr>
          <w:p w:rsidR="003C2AFF" w:rsidRDefault="003C2AFF" w:rsidP="003C2AFF">
            <w:pPr>
              <w:tabs>
                <w:tab w:val="left" w:pos="720"/>
                <w:tab w:val="left" w:pos="1080"/>
                <w:tab w:val="left" w:pos="1440"/>
                <w:tab w:val="left" w:pos="1800"/>
              </w:tabs>
              <w:rPr>
                <w:rFonts w:ascii="Arial" w:hAnsi="Arial" w:cs="Arial"/>
                <w:sz w:val="20"/>
                <w:szCs w:val="20"/>
              </w:rPr>
            </w:pPr>
            <w:r>
              <w:rPr>
                <w:rFonts w:ascii="Arial" w:hAnsi="Arial" w:cs="Arial"/>
                <w:sz w:val="20"/>
                <w:szCs w:val="20"/>
              </w:rPr>
              <w:t>$0 up to $2,499</w:t>
            </w:r>
          </w:p>
          <w:p w:rsidR="003C2AFF" w:rsidRDefault="003C2AFF" w:rsidP="003C2AFF">
            <w:pPr>
              <w:tabs>
                <w:tab w:val="left" w:pos="720"/>
                <w:tab w:val="left" w:pos="1080"/>
                <w:tab w:val="left" w:pos="1440"/>
                <w:tab w:val="left" w:pos="1800"/>
              </w:tabs>
              <w:rPr>
                <w:rFonts w:ascii="Arial" w:hAnsi="Arial" w:cs="Arial"/>
                <w:sz w:val="20"/>
                <w:szCs w:val="20"/>
              </w:rPr>
            </w:pPr>
            <w:r>
              <w:rPr>
                <w:rFonts w:ascii="Arial" w:hAnsi="Arial" w:cs="Arial"/>
                <w:sz w:val="20"/>
                <w:szCs w:val="20"/>
              </w:rPr>
              <w:t>$0 up to $9,999</w:t>
            </w:r>
          </w:p>
          <w:p w:rsidR="001851DA" w:rsidRDefault="001851DA"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w:t>
            </w:r>
            <w:r>
              <w:rPr>
                <w:rFonts w:ascii="Arial" w:hAnsi="Arial" w:cs="Arial"/>
                <w:sz w:val="20"/>
                <w:szCs w:val="20"/>
              </w:rPr>
              <w:t>2,50</w:t>
            </w:r>
            <w:r w:rsidRPr="005B6A56">
              <w:rPr>
                <w:rFonts w:ascii="Arial" w:hAnsi="Arial" w:cs="Arial"/>
                <w:sz w:val="20"/>
                <w:szCs w:val="20"/>
              </w:rPr>
              <w:t xml:space="preserve">0 to </w:t>
            </w:r>
            <w:r>
              <w:rPr>
                <w:rFonts w:ascii="Arial" w:hAnsi="Arial" w:cs="Arial"/>
                <w:sz w:val="20"/>
                <w:szCs w:val="20"/>
              </w:rPr>
              <w:t>$29,999</w:t>
            </w:r>
          </w:p>
          <w:p w:rsidR="001851DA" w:rsidRDefault="001851DA" w:rsidP="001851DA">
            <w:pPr>
              <w:tabs>
                <w:tab w:val="left" w:pos="720"/>
                <w:tab w:val="left" w:pos="1080"/>
                <w:tab w:val="left" w:pos="1440"/>
                <w:tab w:val="left" w:pos="1800"/>
              </w:tabs>
              <w:rPr>
                <w:rFonts w:ascii="Arial" w:hAnsi="Arial" w:cs="Arial"/>
                <w:sz w:val="20"/>
                <w:szCs w:val="20"/>
              </w:rPr>
            </w:pPr>
            <w:r>
              <w:rPr>
                <w:rFonts w:ascii="Arial" w:hAnsi="Arial" w:cs="Arial"/>
                <w:sz w:val="20"/>
                <w:szCs w:val="20"/>
              </w:rPr>
              <w:t xml:space="preserve">$30,000 to </w:t>
            </w:r>
            <w:r w:rsidRPr="005B6A56">
              <w:rPr>
                <w:rFonts w:ascii="Arial" w:hAnsi="Arial" w:cs="Arial"/>
                <w:sz w:val="20"/>
                <w:szCs w:val="20"/>
              </w:rPr>
              <w:t>$</w:t>
            </w:r>
            <w:r>
              <w:rPr>
                <w:rFonts w:ascii="Arial" w:hAnsi="Arial" w:cs="Arial"/>
                <w:sz w:val="20"/>
                <w:szCs w:val="20"/>
              </w:rPr>
              <w:t>99,999</w:t>
            </w:r>
          </w:p>
          <w:p w:rsidR="008D72A4" w:rsidRPr="005B6A56" w:rsidRDefault="001851DA" w:rsidP="001851DA">
            <w:pPr>
              <w:tabs>
                <w:tab w:val="left" w:pos="720"/>
                <w:tab w:val="left" w:pos="1080"/>
                <w:tab w:val="left" w:pos="1440"/>
                <w:tab w:val="left" w:pos="1800"/>
              </w:tabs>
              <w:rPr>
                <w:rFonts w:ascii="Arial" w:hAnsi="Arial" w:cs="Arial"/>
                <w:sz w:val="20"/>
                <w:szCs w:val="20"/>
              </w:rPr>
            </w:pPr>
            <w:r>
              <w:rPr>
                <w:rFonts w:ascii="Arial" w:hAnsi="Arial" w:cs="Arial"/>
                <w:sz w:val="20"/>
                <w:szCs w:val="20"/>
              </w:rPr>
              <w:t>$100,000 and above</w:t>
            </w:r>
          </w:p>
        </w:tc>
        <w:tc>
          <w:tcPr>
            <w:tcW w:w="3960" w:type="dxa"/>
          </w:tcPr>
          <w:p w:rsidR="001851DA" w:rsidRPr="005B6A56" w:rsidRDefault="001851DA"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 xml:space="preserve">Facilities Manager </w:t>
            </w:r>
          </w:p>
          <w:p w:rsidR="001851DA" w:rsidRDefault="001851DA" w:rsidP="001851DA">
            <w:pPr>
              <w:tabs>
                <w:tab w:val="left" w:pos="720"/>
                <w:tab w:val="left" w:pos="1080"/>
                <w:tab w:val="left" w:pos="1440"/>
                <w:tab w:val="left" w:pos="1800"/>
              </w:tabs>
              <w:rPr>
                <w:rFonts w:ascii="Arial" w:hAnsi="Arial" w:cs="Arial"/>
                <w:sz w:val="20"/>
                <w:szCs w:val="20"/>
              </w:rPr>
            </w:pPr>
            <w:r w:rsidRPr="00F908DB">
              <w:rPr>
                <w:rFonts w:ascii="Arial" w:hAnsi="Arial" w:cs="Arial"/>
                <w:sz w:val="20"/>
                <w:szCs w:val="20"/>
              </w:rPr>
              <w:t>Directors</w:t>
            </w:r>
          </w:p>
          <w:p w:rsidR="001851DA" w:rsidRDefault="001851DA"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Director of Corporate Services</w:t>
            </w:r>
          </w:p>
          <w:p w:rsidR="001851DA" w:rsidRDefault="001851DA" w:rsidP="001851DA">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 xml:space="preserve">Executive Director </w:t>
            </w:r>
          </w:p>
          <w:p w:rsidR="008D72A4" w:rsidRPr="005B6A56" w:rsidRDefault="001851DA" w:rsidP="001851DA">
            <w:pPr>
              <w:tabs>
                <w:tab w:val="left" w:pos="720"/>
                <w:tab w:val="left" w:pos="1080"/>
                <w:tab w:val="left" w:pos="1440"/>
                <w:tab w:val="left" w:pos="1800"/>
              </w:tabs>
              <w:rPr>
                <w:rFonts w:ascii="Arial" w:hAnsi="Arial" w:cs="Arial"/>
                <w:sz w:val="20"/>
                <w:szCs w:val="20"/>
              </w:rPr>
            </w:pPr>
            <w:r>
              <w:rPr>
                <w:rFonts w:ascii="Arial" w:hAnsi="Arial" w:cs="Arial"/>
                <w:sz w:val="20"/>
                <w:szCs w:val="20"/>
              </w:rPr>
              <w:t>Board of Directors</w:t>
            </w:r>
          </w:p>
        </w:tc>
      </w:tr>
    </w:tbl>
    <w:p w:rsidR="00A61E28" w:rsidRDefault="00A61E28" w:rsidP="00FB462A">
      <w:pPr>
        <w:tabs>
          <w:tab w:val="left" w:pos="720"/>
          <w:tab w:val="left" w:pos="1080"/>
          <w:tab w:val="left" w:pos="1440"/>
          <w:tab w:val="left" w:pos="1800"/>
        </w:tabs>
        <w:jc w:val="both"/>
        <w:rPr>
          <w:rFonts w:ascii="Arial" w:hAnsi="Arial" w:cs="Arial"/>
          <w:sz w:val="22"/>
          <w:szCs w:val="22"/>
        </w:rPr>
      </w:pPr>
    </w:p>
    <w:p w:rsidR="005B6A56" w:rsidRDefault="005B6A56" w:rsidP="00FB462A">
      <w:pPr>
        <w:tabs>
          <w:tab w:val="left" w:pos="720"/>
          <w:tab w:val="left" w:pos="1080"/>
          <w:tab w:val="left" w:pos="1440"/>
          <w:tab w:val="left" w:pos="1800"/>
        </w:tabs>
        <w:jc w:val="both"/>
        <w:rPr>
          <w:rFonts w:ascii="Arial" w:hAnsi="Arial" w:cs="Arial"/>
          <w:sz w:val="22"/>
          <w:szCs w:val="22"/>
        </w:rPr>
      </w:pPr>
    </w:p>
    <w:tbl>
      <w:tblPr>
        <w:tblStyle w:val="TableGrid"/>
        <w:tblW w:w="9378" w:type="dxa"/>
        <w:tblLook w:val="04A0" w:firstRow="1" w:lastRow="0" w:firstColumn="1" w:lastColumn="0" w:noHBand="0" w:noVBand="1"/>
      </w:tblPr>
      <w:tblGrid>
        <w:gridCol w:w="2268"/>
        <w:gridCol w:w="7110"/>
      </w:tblGrid>
      <w:tr w:rsidR="005B6A56" w:rsidTr="003541FB">
        <w:tc>
          <w:tcPr>
            <w:tcW w:w="2268" w:type="dxa"/>
            <w:shd w:val="clear" w:color="auto" w:fill="auto"/>
          </w:tcPr>
          <w:p w:rsidR="005B6A56" w:rsidRDefault="005B6A56" w:rsidP="003541FB">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Procurement Value per commitment</w:t>
            </w:r>
          </w:p>
        </w:tc>
        <w:tc>
          <w:tcPr>
            <w:tcW w:w="7110" w:type="dxa"/>
            <w:shd w:val="clear" w:color="auto" w:fill="auto"/>
          </w:tcPr>
          <w:p w:rsidR="005B6A56" w:rsidRDefault="005B6A56" w:rsidP="003541FB">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Procurement Requirements</w:t>
            </w:r>
          </w:p>
        </w:tc>
      </w:tr>
      <w:tr w:rsidR="005B6A56" w:rsidRPr="005B6A56" w:rsidTr="003541FB">
        <w:tc>
          <w:tcPr>
            <w:tcW w:w="2268" w:type="dxa"/>
            <w:tcBorders>
              <w:bottom w:val="single" w:sz="4" w:space="0" w:color="auto"/>
            </w:tcBorders>
            <w:shd w:val="clear" w:color="auto" w:fill="auto"/>
          </w:tcPr>
          <w:p w:rsidR="005B6A56" w:rsidRPr="005B6A56" w:rsidRDefault="005B6A56" w:rsidP="00563009">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$0 - $99,999</w:t>
            </w:r>
          </w:p>
        </w:tc>
        <w:tc>
          <w:tcPr>
            <w:tcW w:w="7110" w:type="dxa"/>
            <w:tcBorders>
              <w:bottom w:val="single" w:sz="4" w:space="0" w:color="auto"/>
            </w:tcBorders>
            <w:shd w:val="clear" w:color="auto" w:fill="auto"/>
          </w:tcPr>
          <w:p w:rsidR="005B6A56" w:rsidRPr="005B6A56" w:rsidRDefault="005B6A56" w:rsidP="006B5BAC">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 xml:space="preserve">As per BPS Procurement Directive, three written quotes are required. </w:t>
            </w:r>
            <w:r w:rsidR="00B830E8">
              <w:rPr>
                <w:rFonts w:ascii="Arial" w:hAnsi="Arial" w:cs="Arial"/>
                <w:sz w:val="20"/>
                <w:szCs w:val="20"/>
              </w:rPr>
              <w:t xml:space="preserve">While the </w:t>
            </w:r>
            <w:r w:rsidRPr="005B6A56">
              <w:rPr>
                <w:rFonts w:ascii="Arial" w:hAnsi="Arial" w:cs="Arial"/>
                <w:sz w:val="20"/>
                <w:szCs w:val="20"/>
              </w:rPr>
              <w:t xml:space="preserve">Issuance of a Request for Proposal (RFP) is optional </w:t>
            </w:r>
            <w:r w:rsidR="006B5BAC">
              <w:rPr>
                <w:rFonts w:ascii="Arial" w:hAnsi="Arial" w:cs="Arial"/>
                <w:sz w:val="20"/>
                <w:szCs w:val="20"/>
              </w:rPr>
              <w:t>it is</w:t>
            </w:r>
            <w:r w:rsidRPr="005B6A56">
              <w:rPr>
                <w:rFonts w:ascii="Arial" w:hAnsi="Arial" w:cs="Arial"/>
                <w:sz w:val="20"/>
                <w:szCs w:val="20"/>
              </w:rPr>
              <w:t xml:space="preserve"> considered best practice</w:t>
            </w:r>
            <w:r w:rsidR="00B830E8">
              <w:rPr>
                <w:rFonts w:ascii="Arial" w:hAnsi="Arial" w:cs="Arial"/>
                <w:sz w:val="20"/>
                <w:szCs w:val="20"/>
              </w:rPr>
              <w:t>.</w:t>
            </w:r>
          </w:p>
        </w:tc>
      </w:tr>
      <w:tr w:rsidR="005B6A56" w:rsidRPr="005B6A56" w:rsidTr="003541FB">
        <w:tc>
          <w:tcPr>
            <w:tcW w:w="2268" w:type="dxa"/>
            <w:shd w:val="clear" w:color="auto" w:fill="D9D9D9" w:themeFill="background1" w:themeFillShade="D9"/>
          </w:tcPr>
          <w:p w:rsidR="005B6A56" w:rsidRPr="005B6A56" w:rsidRDefault="005B6A56" w:rsidP="003541FB">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$100,000 or more</w:t>
            </w:r>
          </w:p>
        </w:tc>
        <w:tc>
          <w:tcPr>
            <w:tcW w:w="7110" w:type="dxa"/>
            <w:shd w:val="clear" w:color="auto" w:fill="D9D9D9" w:themeFill="background1" w:themeFillShade="D9"/>
          </w:tcPr>
          <w:p w:rsidR="005B6A56" w:rsidRPr="005B6A56" w:rsidRDefault="005B6A56" w:rsidP="00B830E8">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As per BPS Procurement Directive a formal public process is required by issuance of a Request for Proposal (RFP) and posting it on a public tendering website. (M</w:t>
            </w:r>
            <w:r w:rsidR="00B830E8">
              <w:rPr>
                <w:rFonts w:ascii="Arial" w:hAnsi="Arial" w:cs="Arial"/>
                <w:sz w:val="20"/>
                <w:szCs w:val="20"/>
              </w:rPr>
              <w:t>ERX</w:t>
            </w:r>
            <w:r w:rsidRPr="005B6A56">
              <w:rPr>
                <w:rFonts w:ascii="Arial" w:hAnsi="Arial" w:cs="Arial"/>
                <w:sz w:val="20"/>
                <w:szCs w:val="20"/>
              </w:rPr>
              <w:t>, etc.)</w:t>
            </w:r>
          </w:p>
        </w:tc>
      </w:tr>
    </w:tbl>
    <w:p w:rsidR="005B6A56" w:rsidRPr="00261424" w:rsidRDefault="005B6A56" w:rsidP="00FB462A">
      <w:pPr>
        <w:tabs>
          <w:tab w:val="left" w:pos="720"/>
          <w:tab w:val="left" w:pos="1080"/>
          <w:tab w:val="left" w:pos="1440"/>
          <w:tab w:val="left" w:pos="1800"/>
        </w:tabs>
        <w:jc w:val="both"/>
        <w:rPr>
          <w:rFonts w:ascii="Arial" w:hAnsi="Arial" w:cs="Arial"/>
          <w:sz w:val="16"/>
          <w:szCs w:val="16"/>
        </w:rPr>
      </w:pPr>
    </w:p>
    <w:p w:rsidR="006B5BAC" w:rsidRPr="00261424" w:rsidRDefault="006B5BAC" w:rsidP="006B5BAC">
      <w:pPr>
        <w:tabs>
          <w:tab w:val="left" w:pos="720"/>
          <w:tab w:val="left" w:pos="1080"/>
          <w:tab w:val="left" w:pos="1440"/>
          <w:tab w:val="left" w:pos="1800"/>
        </w:tabs>
        <w:ind w:left="1080" w:hanging="1080"/>
        <w:jc w:val="both"/>
        <w:rPr>
          <w:rFonts w:ascii="Arial" w:hAnsi="Arial" w:cs="Arial"/>
          <w:sz w:val="20"/>
          <w:szCs w:val="20"/>
        </w:rPr>
      </w:pPr>
      <w:r w:rsidRPr="00261424">
        <w:rPr>
          <w:rFonts w:ascii="Arial" w:hAnsi="Arial" w:cs="Arial"/>
          <w:sz w:val="20"/>
          <w:szCs w:val="20"/>
        </w:rPr>
        <w:t xml:space="preserve">Notes: </w:t>
      </w:r>
      <w:r w:rsidRPr="00261424">
        <w:rPr>
          <w:rFonts w:ascii="Arial" w:hAnsi="Arial" w:cs="Arial"/>
          <w:sz w:val="20"/>
          <w:szCs w:val="20"/>
        </w:rPr>
        <w:tab/>
      </w:r>
      <w:r w:rsidRPr="00261424">
        <w:rPr>
          <w:rFonts w:ascii="Arial" w:hAnsi="Arial" w:cs="Arial"/>
          <w:sz w:val="20"/>
          <w:szCs w:val="20"/>
        </w:rPr>
        <w:tab/>
        <w:t>Facilities Manager may authorize approvals provided they are included in the                      approved yearly budget, not withstanding 7.02 – 7.05.</w:t>
      </w:r>
    </w:p>
    <w:p w:rsidR="006B5BAC" w:rsidRPr="00261424" w:rsidRDefault="006B5BAC" w:rsidP="006B5BAC">
      <w:pPr>
        <w:tabs>
          <w:tab w:val="left" w:pos="720"/>
          <w:tab w:val="left" w:pos="1080"/>
          <w:tab w:val="left" w:pos="1440"/>
          <w:tab w:val="left" w:pos="1800"/>
        </w:tabs>
        <w:ind w:left="1080" w:hanging="1080"/>
        <w:jc w:val="both"/>
        <w:rPr>
          <w:rFonts w:ascii="Arial" w:hAnsi="Arial" w:cs="Arial"/>
          <w:sz w:val="20"/>
          <w:szCs w:val="20"/>
        </w:rPr>
      </w:pPr>
      <w:r w:rsidRPr="00261424">
        <w:rPr>
          <w:rFonts w:ascii="Arial" w:hAnsi="Arial" w:cs="Arial"/>
          <w:sz w:val="20"/>
          <w:szCs w:val="20"/>
        </w:rPr>
        <w:tab/>
      </w:r>
      <w:r w:rsidRPr="00261424">
        <w:rPr>
          <w:rFonts w:ascii="Arial" w:hAnsi="Arial" w:cs="Arial"/>
          <w:sz w:val="20"/>
          <w:szCs w:val="20"/>
        </w:rPr>
        <w:tab/>
        <w:t>Directors may authorize approvals provided they are included in the approved yearly budget, not withstanding 7.02 – 7.05.</w:t>
      </w:r>
    </w:p>
    <w:p w:rsidR="006B5BAC" w:rsidRPr="00261424" w:rsidRDefault="006B5BAC" w:rsidP="006B5BAC">
      <w:pPr>
        <w:tabs>
          <w:tab w:val="left" w:pos="720"/>
          <w:tab w:val="left" w:pos="1080"/>
          <w:tab w:val="left" w:pos="1440"/>
          <w:tab w:val="left" w:pos="1800"/>
        </w:tabs>
        <w:ind w:left="1080" w:hanging="1080"/>
        <w:jc w:val="both"/>
        <w:rPr>
          <w:rFonts w:ascii="Arial" w:hAnsi="Arial" w:cs="Arial"/>
          <w:sz w:val="20"/>
          <w:szCs w:val="20"/>
        </w:rPr>
      </w:pPr>
    </w:p>
    <w:p w:rsidR="008D72A4" w:rsidRDefault="007E510C" w:rsidP="00FB462A">
      <w:pPr>
        <w:tabs>
          <w:tab w:val="left" w:pos="720"/>
          <w:tab w:val="left" w:pos="1080"/>
          <w:tab w:val="left" w:pos="1440"/>
          <w:tab w:val="left" w:pos="1800"/>
        </w:tabs>
        <w:jc w:val="both"/>
        <w:rPr>
          <w:rFonts w:ascii="Arial" w:hAnsi="Arial" w:cs="Arial"/>
          <w:sz w:val="22"/>
          <w:szCs w:val="22"/>
        </w:rPr>
      </w:pPr>
      <w:r w:rsidRPr="007E510C">
        <w:rPr>
          <w:rFonts w:ascii="Arial" w:hAnsi="Arial" w:cs="Arial"/>
          <w:sz w:val="22"/>
          <w:szCs w:val="22"/>
        </w:rPr>
        <w:lastRenderedPageBreak/>
        <w:t>The overall value of procurement</w:t>
      </w:r>
      <w:r>
        <w:rPr>
          <w:rFonts w:ascii="Arial" w:hAnsi="Arial" w:cs="Arial"/>
          <w:sz w:val="22"/>
          <w:szCs w:val="22"/>
        </w:rPr>
        <w:t xml:space="preserve"> must not be </w:t>
      </w:r>
      <w:r w:rsidR="008B1E0C">
        <w:rPr>
          <w:rFonts w:ascii="Arial" w:hAnsi="Arial" w:cs="Arial"/>
          <w:sz w:val="22"/>
          <w:szCs w:val="22"/>
        </w:rPr>
        <w:t>reduced</w:t>
      </w:r>
      <w:r w:rsidRPr="007E510C">
        <w:rPr>
          <w:rFonts w:ascii="Arial" w:hAnsi="Arial" w:cs="Arial"/>
          <w:sz w:val="22"/>
          <w:szCs w:val="22"/>
        </w:rPr>
        <w:t xml:space="preserve"> (e.g., dividing a single procurement into multiple procurements) in order to circumvent the approval requirements of the Procuremen</w:t>
      </w:r>
      <w:r>
        <w:rPr>
          <w:rFonts w:ascii="Arial" w:hAnsi="Arial" w:cs="Arial"/>
          <w:sz w:val="22"/>
          <w:szCs w:val="22"/>
        </w:rPr>
        <w:t>t Approval Authority Schedule for Consulting Services.</w:t>
      </w:r>
    </w:p>
    <w:p w:rsidR="0097738D" w:rsidRDefault="0097738D" w:rsidP="00FB462A">
      <w:pPr>
        <w:tabs>
          <w:tab w:val="left" w:pos="720"/>
          <w:tab w:val="left" w:pos="1080"/>
          <w:tab w:val="left" w:pos="1440"/>
          <w:tab w:val="left" w:pos="1800"/>
        </w:tabs>
        <w:jc w:val="both"/>
        <w:rPr>
          <w:rFonts w:ascii="Arial" w:hAnsi="Arial" w:cs="Arial"/>
          <w:sz w:val="22"/>
          <w:szCs w:val="22"/>
        </w:rPr>
      </w:pPr>
    </w:p>
    <w:p w:rsidR="00D266BD" w:rsidRDefault="00B830E8" w:rsidP="00FB462A">
      <w:pPr>
        <w:tabs>
          <w:tab w:val="left" w:pos="720"/>
          <w:tab w:val="left" w:pos="1080"/>
          <w:tab w:val="left" w:pos="1440"/>
          <w:tab w:val="left" w:pos="1800"/>
        </w:tabs>
        <w:jc w:val="both"/>
        <w:rPr>
          <w:rFonts w:ascii="Arial" w:hAnsi="Arial" w:cs="Arial"/>
          <w:sz w:val="22"/>
          <w:szCs w:val="22"/>
        </w:rPr>
      </w:pPr>
      <w:r>
        <w:rPr>
          <w:rFonts w:ascii="Arial" w:hAnsi="Arial" w:cs="Arial"/>
          <w:sz w:val="22"/>
          <w:szCs w:val="22"/>
        </w:rPr>
        <w:t>7</w:t>
      </w:r>
      <w:r w:rsidR="00D266BD">
        <w:rPr>
          <w:rFonts w:ascii="Arial" w:hAnsi="Arial" w:cs="Arial"/>
          <w:sz w:val="22"/>
          <w:szCs w:val="22"/>
        </w:rPr>
        <w:t>.0</w:t>
      </w:r>
      <w:r w:rsidR="008B1E0C">
        <w:rPr>
          <w:rFonts w:ascii="Arial" w:hAnsi="Arial" w:cs="Arial"/>
          <w:sz w:val="22"/>
          <w:szCs w:val="22"/>
        </w:rPr>
        <w:t>3</w:t>
      </w:r>
      <w:r w:rsidR="00D266BD">
        <w:rPr>
          <w:rFonts w:ascii="Arial" w:hAnsi="Arial" w:cs="Arial"/>
          <w:sz w:val="22"/>
          <w:szCs w:val="22"/>
        </w:rPr>
        <w:tab/>
        <w:t>Procurement</w:t>
      </w:r>
      <w:r w:rsidR="00E9050B">
        <w:rPr>
          <w:rFonts w:ascii="Arial" w:hAnsi="Arial" w:cs="Arial"/>
          <w:sz w:val="22"/>
          <w:szCs w:val="22"/>
        </w:rPr>
        <w:t xml:space="preserve"> </w:t>
      </w:r>
      <w:r w:rsidR="00D266BD">
        <w:rPr>
          <w:rFonts w:ascii="Arial" w:hAnsi="Arial" w:cs="Arial"/>
          <w:sz w:val="22"/>
          <w:szCs w:val="22"/>
        </w:rPr>
        <w:t>Thresholds</w:t>
      </w:r>
      <w:r w:rsidR="006A6B30">
        <w:rPr>
          <w:rFonts w:ascii="Arial" w:hAnsi="Arial" w:cs="Arial"/>
          <w:sz w:val="22"/>
          <w:szCs w:val="22"/>
        </w:rPr>
        <w:t xml:space="preserve"> and Requirements</w:t>
      </w:r>
    </w:p>
    <w:p w:rsidR="0097738D" w:rsidRDefault="0097738D" w:rsidP="0097738D">
      <w:pPr>
        <w:tabs>
          <w:tab w:val="left" w:pos="720"/>
          <w:tab w:val="left" w:pos="1080"/>
          <w:tab w:val="left" w:pos="1440"/>
          <w:tab w:val="left" w:pos="1800"/>
        </w:tabs>
        <w:ind w:left="720"/>
        <w:jc w:val="both"/>
        <w:rPr>
          <w:rFonts w:ascii="Arial" w:hAnsi="Arial" w:cs="Arial"/>
          <w:sz w:val="22"/>
          <w:szCs w:val="22"/>
        </w:rPr>
      </w:pPr>
      <w:r>
        <w:rPr>
          <w:rFonts w:ascii="Arial" w:hAnsi="Arial" w:cs="Arial"/>
          <w:sz w:val="22"/>
          <w:szCs w:val="22"/>
        </w:rPr>
        <w:t>Purchase Orders must be issued for goods, services, construction and non-c</w:t>
      </w:r>
      <w:r w:rsidR="00D96541">
        <w:rPr>
          <w:rFonts w:ascii="Arial" w:hAnsi="Arial" w:cs="Arial"/>
          <w:sz w:val="22"/>
          <w:szCs w:val="22"/>
        </w:rPr>
        <w:t>onsulting services exceeding $1</w:t>
      </w:r>
      <w:r>
        <w:rPr>
          <w:rFonts w:ascii="Arial" w:hAnsi="Arial" w:cs="Arial"/>
          <w:sz w:val="22"/>
          <w:szCs w:val="22"/>
        </w:rPr>
        <w:t>0</w:t>
      </w:r>
      <w:r w:rsidR="00D96541">
        <w:rPr>
          <w:rFonts w:ascii="Arial" w:hAnsi="Arial" w:cs="Arial"/>
          <w:sz w:val="22"/>
          <w:szCs w:val="22"/>
        </w:rPr>
        <w:t>,0</w:t>
      </w:r>
      <w:r>
        <w:rPr>
          <w:rFonts w:ascii="Arial" w:hAnsi="Arial" w:cs="Arial"/>
          <w:sz w:val="22"/>
          <w:szCs w:val="22"/>
        </w:rPr>
        <w:t>0</w:t>
      </w:r>
      <w:r w:rsidRPr="002F1F06">
        <w:rPr>
          <w:rFonts w:ascii="Arial" w:hAnsi="Arial" w:cs="Arial"/>
          <w:sz w:val="22"/>
          <w:szCs w:val="22"/>
        </w:rPr>
        <w:t>0</w:t>
      </w:r>
      <w:r>
        <w:rPr>
          <w:rFonts w:ascii="Arial" w:hAnsi="Arial" w:cs="Arial"/>
          <w:sz w:val="22"/>
          <w:szCs w:val="22"/>
        </w:rPr>
        <w:t xml:space="preserve"> as per procurement value of commitments set out in the table below.</w:t>
      </w:r>
    </w:p>
    <w:p w:rsidR="00D266BD" w:rsidRPr="007E510C" w:rsidRDefault="00D266BD" w:rsidP="00FB462A">
      <w:pPr>
        <w:tabs>
          <w:tab w:val="left" w:pos="720"/>
          <w:tab w:val="left" w:pos="1080"/>
          <w:tab w:val="left" w:pos="1440"/>
          <w:tab w:val="left" w:pos="1800"/>
        </w:tabs>
        <w:jc w:val="both"/>
        <w:rPr>
          <w:rFonts w:ascii="Arial" w:hAnsi="Arial" w:cs="Arial"/>
          <w:sz w:val="22"/>
          <w:szCs w:val="22"/>
        </w:rPr>
      </w:pPr>
    </w:p>
    <w:tbl>
      <w:tblPr>
        <w:tblStyle w:val="TableGrid"/>
        <w:tblW w:w="9378" w:type="dxa"/>
        <w:tblLook w:val="04A0" w:firstRow="1" w:lastRow="0" w:firstColumn="1" w:lastColumn="0" w:noHBand="0" w:noVBand="1"/>
      </w:tblPr>
      <w:tblGrid>
        <w:gridCol w:w="2808"/>
        <w:gridCol w:w="2970"/>
        <w:gridCol w:w="3600"/>
      </w:tblGrid>
      <w:tr w:rsidR="00DE7E5F" w:rsidTr="00261424">
        <w:trPr>
          <w:trHeight w:val="665"/>
        </w:trPr>
        <w:tc>
          <w:tcPr>
            <w:tcW w:w="9378" w:type="dxa"/>
            <w:gridSpan w:val="3"/>
            <w:shd w:val="clear" w:color="auto" w:fill="auto"/>
          </w:tcPr>
          <w:p w:rsidR="009922FA" w:rsidRDefault="009922FA" w:rsidP="00FB462A">
            <w:pPr>
              <w:tabs>
                <w:tab w:val="left" w:pos="720"/>
                <w:tab w:val="left" w:pos="1080"/>
                <w:tab w:val="left" w:pos="1440"/>
                <w:tab w:val="left" w:pos="1800"/>
              </w:tabs>
              <w:jc w:val="both"/>
              <w:rPr>
                <w:rFonts w:ascii="Arial" w:hAnsi="Arial" w:cs="Arial"/>
                <w:b/>
                <w:sz w:val="22"/>
                <w:szCs w:val="22"/>
              </w:rPr>
            </w:pPr>
          </w:p>
          <w:p w:rsidR="00DE7E5F" w:rsidRDefault="00DE7E5F" w:rsidP="009922FA">
            <w:pPr>
              <w:tabs>
                <w:tab w:val="left" w:pos="720"/>
                <w:tab w:val="left" w:pos="1080"/>
                <w:tab w:val="left" w:pos="1440"/>
                <w:tab w:val="left" w:pos="1800"/>
              </w:tabs>
              <w:jc w:val="center"/>
              <w:rPr>
                <w:rFonts w:ascii="Arial" w:hAnsi="Arial" w:cs="Arial"/>
                <w:b/>
                <w:sz w:val="22"/>
                <w:szCs w:val="22"/>
              </w:rPr>
            </w:pPr>
            <w:r>
              <w:rPr>
                <w:rFonts w:ascii="Arial" w:hAnsi="Arial" w:cs="Arial"/>
                <w:b/>
                <w:sz w:val="22"/>
                <w:szCs w:val="22"/>
              </w:rPr>
              <w:t>GOODS, NON-CONSULTING SERVICES AND CONSTRUCTION</w:t>
            </w:r>
          </w:p>
          <w:p w:rsidR="009922FA" w:rsidRDefault="009922FA" w:rsidP="00FB462A">
            <w:pPr>
              <w:tabs>
                <w:tab w:val="left" w:pos="720"/>
                <w:tab w:val="left" w:pos="1080"/>
                <w:tab w:val="left" w:pos="1440"/>
                <w:tab w:val="left" w:pos="1800"/>
              </w:tabs>
              <w:jc w:val="both"/>
              <w:rPr>
                <w:rFonts w:ascii="Arial" w:hAnsi="Arial" w:cs="Arial"/>
                <w:b/>
                <w:sz w:val="22"/>
                <w:szCs w:val="22"/>
              </w:rPr>
            </w:pPr>
          </w:p>
        </w:tc>
      </w:tr>
      <w:tr w:rsidR="00DE7E5F" w:rsidTr="009922FA">
        <w:tc>
          <w:tcPr>
            <w:tcW w:w="2808" w:type="dxa"/>
            <w:shd w:val="clear" w:color="auto" w:fill="auto"/>
          </w:tcPr>
          <w:p w:rsidR="00DE7E5F" w:rsidRDefault="00DE7E5F" w:rsidP="00FB462A">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Procurement Value</w:t>
            </w:r>
            <w:r w:rsidR="001523FF">
              <w:rPr>
                <w:rFonts w:ascii="Arial" w:hAnsi="Arial" w:cs="Arial"/>
                <w:b/>
                <w:sz w:val="22"/>
                <w:szCs w:val="22"/>
              </w:rPr>
              <w:t xml:space="preserve"> per commitment</w:t>
            </w:r>
          </w:p>
        </w:tc>
        <w:tc>
          <w:tcPr>
            <w:tcW w:w="2970" w:type="dxa"/>
            <w:shd w:val="clear" w:color="auto" w:fill="auto"/>
          </w:tcPr>
          <w:p w:rsidR="00DE7E5F" w:rsidRDefault="00DE7E5F" w:rsidP="00FB462A">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Means of Procurement</w:t>
            </w:r>
          </w:p>
        </w:tc>
        <w:tc>
          <w:tcPr>
            <w:tcW w:w="3600" w:type="dxa"/>
            <w:shd w:val="clear" w:color="auto" w:fill="auto"/>
          </w:tcPr>
          <w:p w:rsidR="00DE7E5F" w:rsidRDefault="00FA03E5" w:rsidP="00FB462A">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Approval Authority</w:t>
            </w:r>
          </w:p>
        </w:tc>
      </w:tr>
      <w:tr w:rsidR="00DE7E5F" w:rsidRPr="009922FA" w:rsidTr="009922FA">
        <w:tc>
          <w:tcPr>
            <w:tcW w:w="2808" w:type="dxa"/>
            <w:tcBorders>
              <w:bottom w:val="single" w:sz="4" w:space="0" w:color="auto"/>
            </w:tcBorders>
            <w:shd w:val="clear" w:color="auto" w:fill="auto"/>
          </w:tcPr>
          <w:p w:rsidR="00DE7E5F" w:rsidRPr="005B6A56" w:rsidRDefault="004557BC" w:rsidP="00744FF0">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w:t>
            </w:r>
            <w:r w:rsidR="00FA03E5" w:rsidRPr="005B6A56">
              <w:rPr>
                <w:rFonts w:ascii="Arial" w:hAnsi="Arial" w:cs="Arial"/>
                <w:sz w:val="20"/>
                <w:szCs w:val="20"/>
              </w:rPr>
              <w:t xml:space="preserve">0 - </w:t>
            </w:r>
            <w:r w:rsidRPr="005B6A56">
              <w:rPr>
                <w:rFonts w:ascii="Arial" w:hAnsi="Arial" w:cs="Arial"/>
                <w:sz w:val="20"/>
                <w:szCs w:val="20"/>
              </w:rPr>
              <w:t>$</w:t>
            </w:r>
            <w:r w:rsidR="00744FF0" w:rsidRPr="005B6A56">
              <w:rPr>
                <w:rFonts w:ascii="Arial" w:hAnsi="Arial" w:cs="Arial"/>
                <w:sz w:val="20"/>
                <w:szCs w:val="20"/>
              </w:rPr>
              <w:t>75</w:t>
            </w:r>
          </w:p>
        </w:tc>
        <w:tc>
          <w:tcPr>
            <w:tcW w:w="2970" w:type="dxa"/>
            <w:tcBorders>
              <w:bottom w:val="single" w:sz="4" w:space="0" w:color="auto"/>
            </w:tcBorders>
            <w:shd w:val="clear" w:color="auto" w:fill="auto"/>
          </w:tcPr>
          <w:p w:rsidR="00DE7E5F" w:rsidRPr="005B6A56" w:rsidRDefault="00FA03E5" w:rsidP="004557BC">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Petty Cash</w:t>
            </w:r>
            <w:r w:rsidR="006A0EBB" w:rsidRPr="005B6A56">
              <w:rPr>
                <w:rFonts w:ascii="Arial" w:hAnsi="Arial" w:cs="Arial"/>
                <w:sz w:val="20"/>
                <w:szCs w:val="20"/>
              </w:rPr>
              <w:t>,</w:t>
            </w:r>
            <w:r w:rsidRPr="005B6A56">
              <w:rPr>
                <w:rFonts w:ascii="Arial" w:hAnsi="Arial" w:cs="Arial"/>
                <w:sz w:val="20"/>
                <w:szCs w:val="20"/>
              </w:rPr>
              <w:t xml:space="preserve"> Credit Card</w:t>
            </w:r>
          </w:p>
        </w:tc>
        <w:tc>
          <w:tcPr>
            <w:tcW w:w="3600" w:type="dxa"/>
            <w:tcBorders>
              <w:bottom w:val="single" w:sz="4" w:space="0" w:color="auto"/>
            </w:tcBorders>
            <w:shd w:val="clear" w:color="auto" w:fill="auto"/>
          </w:tcPr>
          <w:p w:rsidR="00DE7E5F" w:rsidRPr="005B6A56" w:rsidRDefault="00FA03E5" w:rsidP="00FB462A">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Managers</w:t>
            </w:r>
          </w:p>
        </w:tc>
      </w:tr>
      <w:tr w:rsidR="006A0EBB" w:rsidRPr="009922FA" w:rsidTr="00D90B28">
        <w:tc>
          <w:tcPr>
            <w:tcW w:w="2808" w:type="dxa"/>
            <w:tcBorders>
              <w:bottom w:val="single" w:sz="4" w:space="0" w:color="auto"/>
            </w:tcBorders>
            <w:shd w:val="clear" w:color="auto" w:fill="D9D9D9" w:themeFill="background1" w:themeFillShade="D9"/>
          </w:tcPr>
          <w:p w:rsidR="006A0EBB" w:rsidRPr="004E1E3B" w:rsidRDefault="004557BC" w:rsidP="004E1E3B">
            <w:pPr>
              <w:tabs>
                <w:tab w:val="left" w:pos="720"/>
                <w:tab w:val="left" w:pos="1080"/>
                <w:tab w:val="left" w:pos="1440"/>
                <w:tab w:val="left" w:pos="1800"/>
              </w:tabs>
              <w:jc w:val="both"/>
              <w:rPr>
                <w:rFonts w:ascii="Arial" w:hAnsi="Arial" w:cs="Arial"/>
                <w:sz w:val="20"/>
                <w:szCs w:val="20"/>
              </w:rPr>
            </w:pPr>
            <w:r w:rsidRPr="004E1E3B">
              <w:rPr>
                <w:rFonts w:ascii="Arial" w:hAnsi="Arial" w:cs="Arial"/>
                <w:sz w:val="20"/>
                <w:szCs w:val="20"/>
              </w:rPr>
              <w:t>$</w:t>
            </w:r>
            <w:r w:rsidR="00D90B28" w:rsidRPr="004E1E3B">
              <w:rPr>
                <w:rFonts w:ascii="Arial" w:hAnsi="Arial" w:cs="Arial"/>
                <w:sz w:val="20"/>
                <w:szCs w:val="20"/>
              </w:rPr>
              <w:t>0</w:t>
            </w:r>
            <w:r w:rsidR="006A0EBB" w:rsidRPr="004E1E3B">
              <w:rPr>
                <w:rFonts w:ascii="Arial" w:hAnsi="Arial" w:cs="Arial"/>
                <w:sz w:val="20"/>
                <w:szCs w:val="20"/>
              </w:rPr>
              <w:t xml:space="preserve"> - </w:t>
            </w:r>
            <w:r w:rsidR="002A0E46" w:rsidRPr="004E1E3B">
              <w:rPr>
                <w:rFonts w:ascii="Arial" w:hAnsi="Arial" w:cs="Arial"/>
                <w:sz w:val="20"/>
                <w:szCs w:val="20"/>
              </w:rPr>
              <w:t>$2,500</w:t>
            </w:r>
          </w:p>
        </w:tc>
        <w:tc>
          <w:tcPr>
            <w:tcW w:w="2970" w:type="dxa"/>
            <w:tcBorders>
              <w:bottom w:val="single" w:sz="4" w:space="0" w:color="auto"/>
            </w:tcBorders>
            <w:shd w:val="clear" w:color="auto" w:fill="D9D9D9" w:themeFill="background1" w:themeFillShade="D9"/>
          </w:tcPr>
          <w:p w:rsidR="006A0EBB" w:rsidRPr="005B6A56" w:rsidRDefault="006A0EBB" w:rsidP="00D90B28">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Purchase Requisition, Purchase Order</w:t>
            </w:r>
            <w:r w:rsidR="00262017">
              <w:rPr>
                <w:rFonts w:ascii="Arial" w:hAnsi="Arial" w:cs="Arial"/>
                <w:sz w:val="20"/>
                <w:szCs w:val="20"/>
              </w:rPr>
              <w:t>, Credit Card</w:t>
            </w:r>
          </w:p>
        </w:tc>
        <w:tc>
          <w:tcPr>
            <w:tcW w:w="3600" w:type="dxa"/>
            <w:tcBorders>
              <w:bottom w:val="single" w:sz="4" w:space="0" w:color="auto"/>
            </w:tcBorders>
            <w:shd w:val="clear" w:color="auto" w:fill="D9D9D9" w:themeFill="background1" w:themeFillShade="D9"/>
          </w:tcPr>
          <w:p w:rsidR="00862645" w:rsidRPr="005B6A56" w:rsidRDefault="00261424" w:rsidP="00261424">
            <w:pPr>
              <w:tabs>
                <w:tab w:val="left" w:pos="720"/>
                <w:tab w:val="left" w:pos="1080"/>
                <w:tab w:val="left" w:pos="1440"/>
                <w:tab w:val="left" w:pos="1800"/>
              </w:tabs>
              <w:jc w:val="both"/>
              <w:rPr>
                <w:rFonts w:ascii="Arial" w:hAnsi="Arial" w:cs="Arial"/>
                <w:sz w:val="20"/>
                <w:szCs w:val="20"/>
              </w:rPr>
            </w:pPr>
            <w:r>
              <w:rPr>
                <w:rFonts w:ascii="Arial" w:hAnsi="Arial" w:cs="Arial"/>
                <w:sz w:val="20"/>
                <w:szCs w:val="20"/>
              </w:rPr>
              <w:t xml:space="preserve">Designated </w:t>
            </w:r>
            <w:r w:rsidR="00D90B28">
              <w:rPr>
                <w:rFonts w:ascii="Arial" w:hAnsi="Arial" w:cs="Arial"/>
                <w:sz w:val="20"/>
                <w:szCs w:val="20"/>
              </w:rPr>
              <w:t>Managers</w:t>
            </w:r>
            <w:r w:rsidR="00B830E8">
              <w:rPr>
                <w:rFonts w:ascii="Arial" w:hAnsi="Arial" w:cs="Arial"/>
                <w:sz w:val="20"/>
                <w:szCs w:val="20"/>
              </w:rPr>
              <w:t xml:space="preserve"> </w:t>
            </w:r>
          </w:p>
        </w:tc>
      </w:tr>
      <w:tr w:rsidR="00D90B28" w:rsidRPr="009922FA" w:rsidTr="003C5C14">
        <w:tc>
          <w:tcPr>
            <w:tcW w:w="2808" w:type="dxa"/>
            <w:tcBorders>
              <w:bottom w:val="single" w:sz="4" w:space="0" w:color="auto"/>
            </w:tcBorders>
            <w:shd w:val="clear" w:color="auto" w:fill="auto"/>
          </w:tcPr>
          <w:p w:rsidR="00D90B28" w:rsidRPr="004E1E3B" w:rsidRDefault="00D90B28" w:rsidP="004E1E3B">
            <w:pPr>
              <w:tabs>
                <w:tab w:val="left" w:pos="720"/>
                <w:tab w:val="left" w:pos="1080"/>
                <w:tab w:val="left" w:pos="1440"/>
                <w:tab w:val="left" w:pos="1800"/>
              </w:tabs>
              <w:jc w:val="both"/>
              <w:rPr>
                <w:rFonts w:ascii="Arial" w:hAnsi="Arial" w:cs="Arial"/>
                <w:sz w:val="20"/>
                <w:szCs w:val="20"/>
              </w:rPr>
            </w:pPr>
            <w:r w:rsidRPr="004E1E3B">
              <w:rPr>
                <w:rFonts w:ascii="Arial" w:hAnsi="Arial" w:cs="Arial"/>
                <w:sz w:val="20"/>
                <w:szCs w:val="20"/>
              </w:rPr>
              <w:t xml:space="preserve">$0 - </w:t>
            </w:r>
            <w:r w:rsidR="002A0E46" w:rsidRPr="004E1E3B">
              <w:rPr>
                <w:rFonts w:ascii="Arial" w:hAnsi="Arial" w:cs="Arial"/>
                <w:sz w:val="20"/>
                <w:szCs w:val="20"/>
              </w:rPr>
              <w:t>$4,999</w:t>
            </w:r>
          </w:p>
        </w:tc>
        <w:tc>
          <w:tcPr>
            <w:tcW w:w="2970" w:type="dxa"/>
            <w:tcBorders>
              <w:bottom w:val="single" w:sz="4" w:space="0" w:color="auto"/>
            </w:tcBorders>
            <w:shd w:val="clear" w:color="auto" w:fill="auto"/>
          </w:tcPr>
          <w:p w:rsidR="00D90B28" w:rsidRDefault="00D90B28" w:rsidP="004557BC">
            <w:pPr>
              <w:tabs>
                <w:tab w:val="left" w:pos="720"/>
                <w:tab w:val="left" w:pos="1080"/>
                <w:tab w:val="left" w:pos="1440"/>
                <w:tab w:val="left" w:pos="1800"/>
              </w:tabs>
              <w:rPr>
                <w:rFonts w:ascii="Arial" w:hAnsi="Arial" w:cs="Arial"/>
                <w:sz w:val="20"/>
                <w:szCs w:val="20"/>
              </w:rPr>
            </w:pPr>
            <w:r>
              <w:rPr>
                <w:rFonts w:ascii="Arial" w:hAnsi="Arial" w:cs="Arial"/>
                <w:sz w:val="20"/>
                <w:szCs w:val="20"/>
              </w:rPr>
              <w:t>Purchase Requisition,</w:t>
            </w:r>
          </w:p>
          <w:p w:rsidR="00D90B28" w:rsidRPr="005B6A56" w:rsidRDefault="00D90B28" w:rsidP="004557BC">
            <w:pPr>
              <w:tabs>
                <w:tab w:val="left" w:pos="720"/>
                <w:tab w:val="left" w:pos="1080"/>
                <w:tab w:val="left" w:pos="1440"/>
                <w:tab w:val="left" w:pos="1800"/>
              </w:tabs>
              <w:rPr>
                <w:rFonts w:ascii="Arial" w:hAnsi="Arial" w:cs="Arial"/>
                <w:sz w:val="20"/>
                <w:szCs w:val="20"/>
              </w:rPr>
            </w:pPr>
            <w:r>
              <w:rPr>
                <w:rFonts w:ascii="Arial" w:hAnsi="Arial" w:cs="Arial"/>
                <w:sz w:val="20"/>
                <w:szCs w:val="20"/>
              </w:rPr>
              <w:t>Credit Card</w:t>
            </w:r>
          </w:p>
        </w:tc>
        <w:tc>
          <w:tcPr>
            <w:tcW w:w="3600" w:type="dxa"/>
            <w:tcBorders>
              <w:bottom w:val="single" w:sz="4" w:space="0" w:color="auto"/>
            </w:tcBorders>
            <w:shd w:val="clear" w:color="auto" w:fill="auto"/>
          </w:tcPr>
          <w:p w:rsidR="00D90B28" w:rsidRDefault="00D90B28" w:rsidP="00862645">
            <w:pPr>
              <w:tabs>
                <w:tab w:val="left" w:pos="720"/>
                <w:tab w:val="left" w:pos="1080"/>
                <w:tab w:val="left" w:pos="1440"/>
                <w:tab w:val="left" w:pos="1800"/>
              </w:tabs>
              <w:jc w:val="both"/>
              <w:rPr>
                <w:rFonts w:ascii="Arial" w:hAnsi="Arial" w:cs="Arial"/>
                <w:sz w:val="20"/>
                <w:szCs w:val="20"/>
              </w:rPr>
            </w:pPr>
            <w:r>
              <w:rPr>
                <w:rFonts w:ascii="Arial" w:hAnsi="Arial" w:cs="Arial"/>
                <w:sz w:val="20"/>
                <w:szCs w:val="20"/>
              </w:rPr>
              <w:t>Facilities Manager</w:t>
            </w:r>
          </w:p>
        </w:tc>
      </w:tr>
      <w:tr w:rsidR="003C5C14" w:rsidRPr="009922FA" w:rsidTr="003C5C14">
        <w:tc>
          <w:tcPr>
            <w:tcW w:w="2808" w:type="dxa"/>
            <w:tcBorders>
              <w:bottom w:val="single" w:sz="4" w:space="0" w:color="auto"/>
            </w:tcBorders>
            <w:shd w:val="clear" w:color="auto" w:fill="D9D9D9" w:themeFill="background1" w:themeFillShade="D9"/>
          </w:tcPr>
          <w:p w:rsidR="003C5C14" w:rsidRPr="004E1E3B" w:rsidRDefault="003C5C14" w:rsidP="00D90B28">
            <w:pPr>
              <w:tabs>
                <w:tab w:val="left" w:pos="720"/>
                <w:tab w:val="left" w:pos="1080"/>
                <w:tab w:val="left" w:pos="1440"/>
                <w:tab w:val="left" w:pos="1800"/>
              </w:tabs>
              <w:jc w:val="both"/>
              <w:rPr>
                <w:rFonts w:ascii="Arial" w:hAnsi="Arial" w:cs="Arial"/>
                <w:sz w:val="20"/>
                <w:szCs w:val="20"/>
              </w:rPr>
            </w:pPr>
            <w:r w:rsidRPr="004E1E3B">
              <w:rPr>
                <w:rFonts w:ascii="Arial" w:hAnsi="Arial" w:cs="Arial"/>
                <w:sz w:val="20"/>
                <w:szCs w:val="20"/>
              </w:rPr>
              <w:t>$0 - $9,999</w:t>
            </w:r>
          </w:p>
        </w:tc>
        <w:tc>
          <w:tcPr>
            <w:tcW w:w="2970" w:type="dxa"/>
            <w:tcBorders>
              <w:bottom w:val="single" w:sz="4" w:space="0" w:color="auto"/>
            </w:tcBorders>
            <w:shd w:val="clear" w:color="auto" w:fill="D9D9D9" w:themeFill="background1" w:themeFillShade="D9"/>
          </w:tcPr>
          <w:p w:rsidR="003C5C14" w:rsidRPr="00F908DB" w:rsidRDefault="003C5C14" w:rsidP="003C5C14">
            <w:pPr>
              <w:tabs>
                <w:tab w:val="left" w:pos="720"/>
                <w:tab w:val="left" w:pos="1080"/>
                <w:tab w:val="left" w:pos="1440"/>
                <w:tab w:val="left" w:pos="1800"/>
              </w:tabs>
              <w:rPr>
                <w:rFonts w:ascii="Arial" w:hAnsi="Arial" w:cs="Arial"/>
                <w:sz w:val="20"/>
                <w:szCs w:val="20"/>
              </w:rPr>
            </w:pPr>
            <w:r w:rsidRPr="00F908DB">
              <w:rPr>
                <w:rFonts w:ascii="Arial" w:hAnsi="Arial" w:cs="Arial"/>
                <w:sz w:val="20"/>
                <w:szCs w:val="20"/>
              </w:rPr>
              <w:t>Purchase Requisition,</w:t>
            </w:r>
          </w:p>
          <w:p w:rsidR="003C5C14" w:rsidRPr="00F908DB" w:rsidRDefault="003C5C14" w:rsidP="003C5C14">
            <w:pPr>
              <w:tabs>
                <w:tab w:val="left" w:pos="720"/>
                <w:tab w:val="left" w:pos="1080"/>
                <w:tab w:val="left" w:pos="1440"/>
                <w:tab w:val="left" w:pos="1800"/>
              </w:tabs>
              <w:rPr>
                <w:rFonts w:ascii="Arial" w:hAnsi="Arial" w:cs="Arial"/>
                <w:sz w:val="20"/>
                <w:szCs w:val="20"/>
              </w:rPr>
            </w:pPr>
            <w:r w:rsidRPr="00F908DB">
              <w:rPr>
                <w:rFonts w:ascii="Arial" w:hAnsi="Arial" w:cs="Arial"/>
                <w:sz w:val="20"/>
                <w:szCs w:val="20"/>
              </w:rPr>
              <w:t>Purchase Order, Credit Card</w:t>
            </w:r>
          </w:p>
        </w:tc>
        <w:tc>
          <w:tcPr>
            <w:tcW w:w="3600" w:type="dxa"/>
            <w:tcBorders>
              <w:bottom w:val="single" w:sz="4" w:space="0" w:color="auto"/>
            </w:tcBorders>
            <w:shd w:val="clear" w:color="auto" w:fill="D9D9D9" w:themeFill="background1" w:themeFillShade="D9"/>
          </w:tcPr>
          <w:p w:rsidR="003C5C14" w:rsidRPr="00F908DB" w:rsidRDefault="003C5C14" w:rsidP="008B0363">
            <w:pPr>
              <w:tabs>
                <w:tab w:val="left" w:pos="720"/>
                <w:tab w:val="left" w:pos="1080"/>
                <w:tab w:val="left" w:pos="1440"/>
                <w:tab w:val="left" w:pos="1800"/>
              </w:tabs>
              <w:jc w:val="both"/>
              <w:rPr>
                <w:rFonts w:ascii="Arial" w:hAnsi="Arial" w:cs="Arial"/>
                <w:sz w:val="20"/>
                <w:szCs w:val="20"/>
              </w:rPr>
            </w:pPr>
            <w:r w:rsidRPr="00F908DB">
              <w:rPr>
                <w:rFonts w:ascii="Arial" w:hAnsi="Arial" w:cs="Arial"/>
                <w:sz w:val="20"/>
                <w:szCs w:val="20"/>
              </w:rPr>
              <w:t>Directors</w:t>
            </w:r>
          </w:p>
        </w:tc>
      </w:tr>
      <w:tr w:rsidR="006A0EBB" w:rsidRPr="009922FA" w:rsidTr="003C5C14">
        <w:tc>
          <w:tcPr>
            <w:tcW w:w="2808" w:type="dxa"/>
            <w:tcBorders>
              <w:bottom w:val="single" w:sz="4" w:space="0" w:color="auto"/>
            </w:tcBorders>
            <w:shd w:val="clear" w:color="auto" w:fill="auto"/>
          </w:tcPr>
          <w:p w:rsidR="006A0EBB" w:rsidRPr="004E1E3B" w:rsidRDefault="002A0E46" w:rsidP="004E1E3B">
            <w:pPr>
              <w:tabs>
                <w:tab w:val="left" w:pos="720"/>
                <w:tab w:val="left" w:pos="1080"/>
                <w:tab w:val="left" w:pos="1440"/>
                <w:tab w:val="left" w:pos="1800"/>
              </w:tabs>
              <w:jc w:val="both"/>
              <w:rPr>
                <w:rFonts w:ascii="Arial" w:hAnsi="Arial" w:cs="Arial"/>
                <w:sz w:val="20"/>
                <w:szCs w:val="20"/>
              </w:rPr>
            </w:pPr>
            <w:r w:rsidRPr="004E1E3B">
              <w:rPr>
                <w:rFonts w:ascii="Arial" w:hAnsi="Arial" w:cs="Arial"/>
                <w:sz w:val="20"/>
                <w:szCs w:val="20"/>
              </w:rPr>
              <w:t>$5,000</w:t>
            </w:r>
            <w:r w:rsidR="006A0EBB" w:rsidRPr="004E1E3B">
              <w:rPr>
                <w:rFonts w:ascii="Arial" w:hAnsi="Arial" w:cs="Arial"/>
                <w:sz w:val="20"/>
                <w:szCs w:val="20"/>
              </w:rPr>
              <w:t xml:space="preserve"> –</w:t>
            </w:r>
            <w:r w:rsidR="004E1E3B" w:rsidRPr="004E1E3B">
              <w:rPr>
                <w:rFonts w:ascii="Arial" w:hAnsi="Arial" w:cs="Arial"/>
                <w:strike/>
                <w:sz w:val="20"/>
                <w:szCs w:val="20"/>
              </w:rPr>
              <w:t xml:space="preserve"> </w:t>
            </w:r>
            <w:r w:rsidRPr="004E1E3B">
              <w:rPr>
                <w:rFonts w:ascii="Arial" w:hAnsi="Arial" w:cs="Arial"/>
                <w:sz w:val="20"/>
                <w:szCs w:val="20"/>
              </w:rPr>
              <w:t>$49,999</w:t>
            </w:r>
          </w:p>
        </w:tc>
        <w:tc>
          <w:tcPr>
            <w:tcW w:w="2970" w:type="dxa"/>
            <w:tcBorders>
              <w:bottom w:val="single" w:sz="4" w:space="0" w:color="auto"/>
            </w:tcBorders>
            <w:shd w:val="clear" w:color="auto" w:fill="auto"/>
          </w:tcPr>
          <w:p w:rsidR="006A0EBB" w:rsidRPr="005B6A56" w:rsidRDefault="006A0EBB" w:rsidP="004557BC">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Purchase Order, Credit Card</w:t>
            </w:r>
            <w:r w:rsidR="004557BC" w:rsidRPr="005B6A56">
              <w:rPr>
                <w:rFonts w:ascii="Arial" w:hAnsi="Arial" w:cs="Arial"/>
                <w:sz w:val="20"/>
                <w:szCs w:val="20"/>
              </w:rPr>
              <w:t>, Invitational competitive</w:t>
            </w:r>
          </w:p>
        </w:tc>
        <w:tc>
          <w:tcPr>
            <w:tcW w:w="3600" w:type="dxa"/>
            <w:tcBorders>
              <w:bottom w:val="single" w:sz="4" w:space="0" w:color="auto"/>
            </w:tcBorders>
            <w:shd w:val="clear" w:color="auto" w:fill="auto"/>
          </w:tcPr>
          <w:p w:rsidR="006A0EBB" w:rsidRPr="005B6A56" w:rsidRDefault="006A0EBB" w:rsidP="004557BC">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Directo</w:t>
            </w:r>
            <w:r w:rsidR="00AE055A" w:rsidRPr="005B6A56">
              <w:rPr>
                <w:rFonts w:ascii="Arial" w:hAnsi="Arial" w:cs="Arial"/>
                <w:sz w:val="20"/>
                <w:szCs w:val="20"/>
              </w:rPr>
              <w:t>r</w:t>
            </w:r>
            <w:r w:rsidR="00735DE5" w:rsidRPr="005B6A56">
              <w:rPr>
                <w:rFonts w:ascii="Arial" w:hAnsi="Arial" w:cs="Arial"/>
                <w:sz w:val="20"/>
                <w:szCs w:val="20"/>
              </w:rPr>
              <w:t xml:space="preserve"> of </w:t>
            </w:r>
            <w:r w:rsidR="00AE055A" w:rsidRPr="005B6A56">
              <w:rPr>
                <w:rFonts w:ascii="Arial" w:hAnsi="Arial" w:cs="Arial"/>
                <w:sz w:val="20"/>
                <w:szCs w:val="20"/>
              </w:rPr>
              <w:t>Corporate</w:t>
            </w:r>
            <w:r w:rsidR="00735DE5" w:rsidRPr="005B6A56">
              <w:rPr>
                <w:rFonts w:ascii="Arial" w:hAnsi="Arial" w:cs="Arial"/>
                <w:sz w:val="20"/>
                <w:szCs w:val="20"/>
              </w:rPr>
              <w:t xml:space="preserve"> Services</w:t>
            </w:r>
            <w:r w:rsidRPr="005B6A56">
              <w:rPr>
                <w:rFonts w:ascii="Arial" w:hAnsi="Arial" w:cs="Arial"/>
                <w:sz w:val="20"/>
                <w:szCs w:val="20"/>
              </w:rPr>
              <w:t xml:space="preserve">,  </w:t>
            </w:r>
          </w:p>
        </w:tc>
      </w:tr>
      <w:tr w:rsidR="006A0EBB" w:rsidRPr="009922FA" w:rsidTr="003C5C14">
        <w:tc>
          <w:tcPr>
            <w:tcW w:w="2808" w:type="dxa"/>
            <w:tcBorders>
              <w:bottom w:val="single" w:sz="4" w:space="0" w:color="auto"/>
            </w:tcBorders>
            <w:shd w:val="clear" w:color="auto" w:fill="D9D9D9" w:themeFill="background1" w:themeFillShade="D9"/>
          </w:tcPr>
          <w:p w:rsidR="006A0EBB" w:rsidRPr="004E1E3B" w:rsidRDefault="002A0E46" w:rsidP="00B830E8">
            <w:pPr>
              <w:tabs>
                <w:tab w:val="left" w:pos="720"/>
                <w:tab w:val="left" w:pos="1080"/>
                <w:tab w:val="left" w:pos="1440"/>
                <w:tab w:val="left" w:pos="1800"/>
              </w:tabs>
              <w:jc w:val="both"/>
              <w:rPr>
                <w:rFonts w:ascii="Arial" w:hAnsi="Arial" w:cs="Arial"/>
                <w:sz w:val="20"/>
                <w:szCs w:val="20"/>
              </w:rPr>
            </w:pPr>
            <w:r w:rsidRPr="004E1E3B">
              <w:rPr>
                <w:rFonts w:ascii="Arial" w:hAnsi="Arial" w:cs="Arial"/>
                <w:sz w:val="20"/>
                <w:szCs w:val="20"/>
              </w:rPr>
              <w:t>$50,000</w:t>
            </w:r>
            <w:r w:rsidR="006A0EBB" w:rsidRPr="004E1E3B">
              <w:rPr>
                <w:rFonts w:ascii="Arial" w:hAnsi="Arial" w:cs="Arial"/>
                <w:sz w:val="20"/>
                <w:szCs w:val="20"/>
              </w:rPr>
              <w:t xml:space="preserve"> - </w:t>
            </w:r>
            <w:r w:rsidR="004557BC" w:rsidRPr="004E1E3B">
              <w:rPr>
                <w:rFonts w:ascii="Arial" w:hAnsi="Arial" w:cs="Arial"/>
                <w:sz w:val="20"/>
                <w:szCs w:val="20"/>
              </w:rPr>
              <w:t>$</w:t>
            </w:r>
            <w:r w:rsidR="0081449E" w:rsidRPr="004E1E3B">
              <w:rPr>
                <w:rFonts w:ascii="Arial" w:hAnsi="Arial" w:cs="Arial"/>
                <w:sz w:val="20"/>
                <w:szCs w:val="20"/>
              </w:rPr>
              <w:t>99</w:t>
            </w:r>
            <w:r w:rsidR="004557BC" w:rsidRPr="004E1E3B">
              <w:rPr>
                <w:rFonts w:ascii="Arial" w:hAnsi="Arial" w:cs="Arial"/>
                <w:sz w:val="20"/>
                <w:szCs w:val="20"/>
              </w:rPr>
              <w:t>,</w:t>
            </w:r>
            <w:r w:rsidR="0081449E" w:rsidRPr="004E1E3B">
              <w:rPr>
                <w:rFonts w:ascii="Arial" w:hAnsi="Arial" w:cs="Arial"/>
                <w:sz w:val="20"/>
                <w:szCs w:val="20"/>
              </w:rPr>
              <w:t>999</w:t>
            </w:r>
          </w:p>
        </w:tc>
        <w:tc>
          <w:tcPr>
            <w:tcW w:w="2970" w:type="dxa"/>
            <w:tcBorders>
              <w:bottom w:val="single" w:sz="4" w:space="0" w:color="auto"/>
            </w:tcBorders>
            <w:shd w:val="clear" w:color="auto" w:fill="D9D9D9" w:themeFill="background1" w:themeFillShade="D9"/>
          </w:tcPr>
          <w:p w:rsidR="006A0EBB" w:rsidRPr="005B6A56" w:rsidRDefault="00261424" w:rsidP="00261424">
            <w:pPr>
              <w:tabs>
                <w:tab w:val="left" w:pos="720"/>
                <w:tab w:val="left" w:pos="1080"/>
                <w:tab w:val="left" w:pos="1440"/>
                <w:tab w:val="left" w:pos="1800"/>
              </w:tabs>
              <w:rPr>
                <w:rFonts w:ascii="Arial" w:hAnsi="Arial" w:cs="Arial"/>
                <w:sz w:val="20"/>
                <w:szCs w:val="20"/>
              </w:rPr>
            </w:pPr>
            <w:r>
              <w:rPr>
                <w:rFonts w:ascii="Arial" w:hAnsi="Arial" w:cs="Arial"/>
                <w:sz w:val="20"/>
                <w:szCs w:val="20"/>
              </w:rPr>
              <w:t xml:space="preserve">Purchase Requisition, Purchase Order, </w:t>
            </w:r>
            <w:r w:rsidR="006A0EBB" w:rsidRPr="005B6A56">
              <w:rPr>
                <w:rFonts w:ascii="Arial" w:hAnsi="Arial" w:cs="Arial"/>
                <w:sz w:val="20"/>
                <w:szCs w:val="20"/>
              </w:rPr>
              <w:t xml:space="preserve">Invitational </w:t>
            </w:r>
            <w:r>
              <w:rPr>
                <w:rFonts w:ascii="Arial" w:hAnsi="Arial" w:cs="Arial"/>
                <w:sz w:val="20"/>
                <w:szCs w:val="20"/>
              </w:rPr>
              <w:t>C</w:t>
            </w:r>
            <w:r w:rsidR="006A0EBB" w:rsidRPr="005B6A56">
              <w:rPr>
                <w:rFonts w:ascii="Arial" w:hAnsi="Arial" w:cs="Arial"/>
                <w:sz w:val="20"/>
                <w:szCs w:val="20"/>
              </w:rPr>
              <w:t>ompetitive</w:t>
            </w:r>
            <w:r w:rsidR="0081449E">
              <w:rPr>
                <w:rFonts w:ascii="Arial" w:hAnsi="Arial" w:cs="Arial"/>
                <w:sz w:val="20"/>
                <w:szCs w:val="20"/>
              </w:rPr>
              <w:t xml:space="preserve"> or</w:t>
            </w:r>
            <w:r w:rsidR="006A0EBB" w:rsidRPr="005B6A56">
              <w:rPr>
                <w:rFonts w:ascii="Arial" w:hAnsi="Arial" w:cs="Arial"/>
                <w:sz w:val="20"/>
                <w:szCs w:val="20"/>
              </w:rPr>
              <w:t xml:space="preserve"> Open </w:t>
            </w:r>
            <w:r>
              <w:rPr>
                <w:rFonts w:ascii="Arial" w:hAnsi="Arial" w:cs="Arial"/>
                <w:sz w:val="20"/>
                <w:szCs w:val="20"/>
              </w:rPr>
              <w:t>C</w:t>
            </w:r>
            <w:r w:rsidR="006A0EBB" w:rsidRPr="005B6A56">
              <w:rPr>
                <w:rFonts w:ascii="Arial" w:hAnsi="Arial" w:cs="Arial"/>
                <w:sz w:val="20"/>
                <w:szCs w:val="20"/>
              </w:rPr>
              <w:t xml:space="preserve">ompetitive </w:t>
            </w:r>
            <w:r>
              <w:rPr>
                <w:rFonts w:ascii="Arial" w:hAnsi="Arial" w:cs="Arial"/>
                <w:sz w:val="20"/>
                <w:szCs w:val="20"/>
              </w:rPr>
              <w:t>P</w:t>
            </w:r>
            <w:r w:rsidR="006A0EBB" w:rsidRPr="005B6A56">
              <w:rPr>
                <w:rFonts w:ascii="Arial" w:hAnsi="Arial" w:cs="Arial"/>
                <w:sz w:val="20"/>
                <w:szCs w:val="20"/>
              </w:rPr>
              <w:t>rocess</w:t>
            </w:r>
          </w:p>
        </w:tc>
        <w:tc>
          <w:tcPr>
            <w:tcW w:w="3600" w:type="dxa"/>
            <w:tcBorders>
              <w:bottom w:val="single" w:sz="4" w:space="0" w:color="auto"/>
            </w:tcBorders>
            <w:shd w:val="clear" w:color="auto" w:fill="D9D9D9" w:themeFill="background1" w:themeFillShade="D9"/>
          </w:tcPr>
          <w:p w:rsidR="006A0EBB" w:rsidRPr="005B6A56" w:rsidRDefault="00885D32" w:rsidP="004557BC">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Executive Director</w:t>
            </w:r>
          </w:p>
        </w:tc>
      </w:tr>
      <w:tr w:rsidR="006A0EBB" w:rsidRPr="009922FA" w:rsidTr="003C5C14">
        <w:tc>
          <w:tcPr>
            <w:tcW w:w="2808" w:type="dxa"/>
            <w:shd w:val="clear" w:color="auto" w:fill="auto"/>
          </w:tcPr>
          <w:p w:rsidR="006A0EBB" w:rsidRPr="005B6A56" w:rsidRDefault="006A0EBB" w:rsidP="006A0EBB">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$100,000 or more</w:t>
            </w:r>
          </w:p>
        </w:tc>
        <w:tc>
          <w:tcPr>
            <w:tcW w:w="2970" w:type="dxa"/>
            <w:shd w:val="clear" w:color="auto" w:fill="auto"/>
          </w:tcPr>
          <w:p w:rsidR="006A0EBB" w:rsidRPr="005B6A56" w:rsidRDefault="00261424" w:rsidP="00261424">
            <w:pPr>
              <w:tabs>
                <w:tab w:val="left" w:pos="720"/>
                <w:tab w:val="left" w:pos="1080"/>
                <w:tab w:val="left" w:pos="1440"/>
                <w:tab w:val="left" w:pos="1800"/>
              </w:tabs>
              <w:rPr>
                <w:rFonts w:ascii="Arial" w:hAnsi="Arial" w:cs="Arial"/>
                <w:sz w:val="20"/>
                <w:szCs w:val="20"/>
              </w:rPr>
            </w:pPr>
            <w:r>
              <w:rPr>
                <w:rFonts w:ascii="Arial" w:hAnsi="Arial" w:cs="Arial"/>
                <w:sz w:val="20"/>
                <w:szCs w:val="20"/>
              </w:rPr>
              <w:t>Purchase Requisition, Purchase Order, or</w:t>
            </w:r>
            <w:r w:rsidRPr="005B6A56">
              <w:rPr>
                <w:rFonts w:ascii="Arial" w:hAnsi="Arial" w:cs="Arial"/>
                <w:sz w:val="20"/>
                <w:szCs w:val="20"/>
              </w:rPr>
              <w:t xml:space="preserve"> Open </w:t>
            </w:r>
            <w:r>
              <w:rPr>
                <w:rFonts w:ascii="Arial" w:hAnsi="Arial" w:cs="Arial"/>
                <w:sz w:val="20"/>
                <w:szCs w:val="20"/>
              </w:rPr>
              <w:t>C</w:t>
            </w:r>
            <w:r w:rsidRPr="005B6A56">
              <w:rPr>
                <w:rFonts w:ascii="Arial" w:hAnsi="Arial" w:cs="Arial"/>
                <w:sz w:val="20"/>
                <w:szCs w:val="20"/>
              </w:rPr>
              <w:t xml:space="preserve">ompetitive </w:t>
            </w:r>
            <w:r>
              <w:rPr>
                <w:rFonts w:ascii="Arial" w:hAnsi="Arial" w:cs="Arial"/>
                <w:sz w:val="20"/>
                <w:szCs w:val="20"/>
              </w:rPr>
              <w:t>P</w:t>
            </w:r>
            <w:r w:rsidRPr="005B6A56">
              <w:rPr>
                <w:rFonts w:ascii="Arial" w:hAnsi="Arial" w:cs="Arial"/>
                <w:sz w:val="20"/>
                <w:szCs w:val="20"/>
              </w:rPr>
              <w:t>rocess</w:t>
            </w:r>
          </w:p>
        </w:tc>
        <w:tc>
          <w:tcPr>
            <w:tcW w:w="3600" w:type="dxa"/>
            <w:shd w:val="clear" w:color="auto" w:fill="auto"/>
          </w:tcPr>
          <w:p w:rsidR="006A0EBB" w:rsidRPr="005B6A56" w:rsidRDefault="006A0EBB" w:rsidP="004557BC">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 xml:space="preserve">Board of Directors </w:t>
            </w:r>
          </w:p>
        </w:tc>
      </w:tr>
    </w:tbl>
    <w:p w:rsidR="008D72A4" w:rsidRPr="00261424" w:rsidRDefault="008D72A4" w:rsidP="00FB462A">
      <w:pPr>
        <w:tabs>
          <w:tab w:val="left" w:pos="720"/>
          <w:tab w:val="left" w:pos="1080"/>
          <w:tab w:val="left" w:pos="1440"/>
          <w:tab w:val="left" w:pos="1800"/>
        </w:tabs>
        <w:jc w:val="both"/>
        <w:rPr>
          <w:rFonts w:ascii="Arial" w:hAnsi="Arial" w:cs="Arial"/>
          <w:sz w:val="16"/>
          <w:szCs w:val="16"/>
        </w:rPr>
      </w:pPr>
      <w:bookmarkStart w:id="0" w:name="_GoBack"/>
      <w:bookmarkEnd w:id="0"/>
    </w:p>
    <w:p w:rsidR="003C5C14" w:rsidRPr="00261424" w:rsidRDefault="003C5C14" w:rsidP="003C5C14">
      <w:pPr>
        <w:tabs>
          <w:tab w:val="left" w:pos="720"/>
          <w:tab w:val="left" w:pos="1080"/>
          <w:tab w:val="left" w:pos="1440"/>
          <w:tab w:val="left" w:pos="1800"/>
        </w:tabs>
        <w:ind w:left="1080" w:hanging="1080"/>
        <w:jc w:val="both"/>
        <w:rPr>
          <w:rFonts w:ascii="Arial" w:hAnsi="Arial" w:cs="Arial"/>
          <w:sz w:val="22"/>
          <w:szCs w:val="22"/>
        </w:rPr>
      </w:pPr>
      <w:r w:rsidRPr="00261424">
        <w:rPr>
          <w:rFonts w:ascii="Arial" w:hAnsi="Arial" w:cs="Arial"/>
          <w:sz w:val="22"/>
          <w:szCs w:val="22"/>
        </w:rPr>
        <w:t xml:space="preserve">Notes: </w:t>
      </w:r>
      <w:r w:rsidRPr="00261424">
        <w:rPr>
          <w:rFonts w:ascii="Arial" w:hAnsi="Arial" w:cs="Arial"/>
          <w:sz w:val="22"/>
          <w:szCs w:val="22"/>
        </w:rPr>
        <w:tab/>
      </w:r>
      <w:r w:rsidRPr="00261424">
        <w:rPr>
          <w:rFonts w:ascii="Arial" w:hAnsi="Arial" w:cs="Arial"/>
          <w:sz w:val="22"/>
          <w:szCs w:val="22"/>
        </w:rPr>
        <w:tab/>
        <w:t>Facilities Manager may authorize approvals provided they are included in the                      approved yearly budget, not withstanding 7.02 – 7.05.</w:t>
      </w:r>
    </w:p>
    <w:p w:rsidR="003C5C14" w:rsidRDefault="003C5C14" w:rsidP="003C5C14">
      <w:pPr>
        <w:tabs>
          <w:tab w:val="left" w:pos="720"/>
          <w:tab w:val="left" w:pos="1080"/>
          <w:tab w:val="left" w:pos="1440"/>
          <w:tab w:val="left" w:pos="1800"/>
        </w:tabs>
        <w:ind w:left="1080" w:hanging="1080"/>
        <w:jc w:val="both"/>
        <w:rPr>
          <w:rFonts w:ascii="Arial" w:hAnsi="Arial" w:cs="Arial"/>
          <w:sz w:val="22"/>
          <w:szCs w:val="22"/>
        </w:rPr>
      </w:pPr>
      <w:r w:rsidRPr="00261424">
        <w:rPr>
          <w:rFonts w:ascii="Arial" w:hAnsi="Arial" w:cs="Arial"/>
          <w:sz w:val="22"/>
          <w:szCs w:val="22"/>
        </w:rPr>
        <w:tab/>
      </w:r>
      <w:r w:rsidRPr="00261424">
        <w:rPr>
          <w:rFonts w:ascii="Arial" w:hAnsi="Arial" w:cs="Arial"/>
          <w:sz w:val="22"/>
          <w:szCs w:val="22"/>
        </w:rPr>
        <w:tab/>
        <w:t>Directors may authorize approvals provided they are included in the approved yearly budget, not withstanding 7.02 – 7.05.</w:t>
      </w:r>
    </w:p>
    <w:p w:rsidR="00261424" w:rsidRDefault="00261424" w:rsidP="003C5C14">
      <w:pPr>
        <w:tabs>
          <w:tab w:val="left" w:pos="720"/>
          <w:tab w:val="left" w:pos="1080"/>
          <w:tab w:val="left" w:pos="1440"/>
          <w:tab w:val="left" w:pos="1800"/>
        </w:tabs>
        <w:ind w:left="1080" w:hanging="1080"/>
        <w:jc w:val="both"/>
        <w:rPr>
          <w:rFonts w:ascii="Arial" w:hAnsi="Arial" w:cs="Arial"/>
          <w:sz w:val="22"/>
          <w:szCs w:val="22"/>
        </w:rPr>
      </w:pPr>
    </w:p>
    <w:p w:rsidR="00261424" w:rsidRDefault="00261424" w:rsidP="003C5C14">
      <w:pPr>
        <w:tabs>
          <w:tab w:val="left" w:pos="720"/>
          <w:tab w:val="left" w:pos="1080"/>
          <w:tab w:val="left" w:pos="1440"/>
          <w:tab w:val="left" w:pos="1800"/>
        </w:tabs>
        <w:ind w:left="1080" w:hanging="1080"/>
        <w:jc w:val="both"/>
        <w:rPr>
          <w:rFonts w:ascii="Arial" w:hAnsi="Arial" w:cs="Arial"/>
          <w:sz w:val="22"/>
          <w:szCs w:val="22"/>
        </w:rPr>
      </w:pPr>
    </w:p>
    <w:p w:rsidR="00261424" w:rsidRDefault="00261424" w:rsidP="003C5C14">
      <w:pPr>
        <w:tabs>
          <w:tab w:val="left" w:pos="720"/>
          <w:tab w:val="left" w:pos="1080"/>
          <w:tab w:val="left" w:pos="1440"/>
          <w:tab w:val="left" w:pos="1800"/>
        </w:tabs>
        <w:ind w:left="1080" w:hanging="1080"/>
        <w:jc w:val="both"/>
        <w:rPr>
          <w:rFonts w:ascii="Arial" w:hAnsi="Arial" w:cs="Arial"/>
          <w:sz w:val="22"/>
          <w:szCs w:val="22"/>
        </w:rPr>
      </w:pPr>
    </w:p>
    <w:p w:rsidR="00261424" w:rsidRDefault="00261424" w:rsidP="003C5C14">
      <w:pPr>
        <w:tabs>
          <w:tab w:val="left" w:pos="720"/>
          <w:tab w:val="left" w:pos="1080"/>
          <w:tab w:val="left" w:pos="1440"/>
          <w:tab w:val="left" w:pos="1800"/>
        </w:tabs>
        <w:ind w:left="1080" w:hanging="1080"/>
        <w:jc w:val="both"/>
        <w:rPr>
          <w:rFonts w:ascii="Arial" w:hAnsi="Arial" w:cs="Arial"/>
          <w:sz w:val="22"/>
          <w:szCs w:val="22"/>
        </w:rPr>
      </w:pPr>
    </w:p>
    <w:p w:rsidR="00261424" w:rsidRDefault="00261424" w:rsidP="003C5C14">
      <w:pPr>
        <w:tabs>
          <w:tab w:val="left" w:pos="720"/>
          <w:tab w:val="left" w:pos="1080"/>
          <w:tab w:val="left" w:pos="1440"/>
          <w:tab w:val="left" w:pos="1800"/>
        </w:tabs>
        <w:ind w:left="1080" w:hanging="1080"/>
        <w:jc w:val="both"/>
        <w:rPr>
          <w:rFonts w:ascii="Arial" w:hAnsi="Arial" w:cs="Arial"/>
          <w:sz w:val="22"/>
          <w:szCs w:val="22"/>
        </w:rPr>
      </w:pPr>
    </w:p>
    <w:p w:rsidR="004E1E3B" w:rsidRDefault="004E1E3B" w:rsidP="003C5C14">
      <w:pPr>
        <w:tabs>
          <w:tab w:val="left" w:pos="720"/>
          <w:tab w:val="left" w:pos="1080"/>
          <w:tab w:val="left" w:pos="1440"/>
          <w:tab w:val="left" w:pos="1800"/>
        </w:tabs>
        <w:ind w:left="1080" w:hanging="1080"/>
        <w:jc w:val="both"/>
        <w:rPr>
          <w:rFonts w:ascii="Arial" w:hAnsi="Arial" w:cs="Arial"/>
          <w:sz w:val="22"/>
          <w:szCs w:val="22"/>
        </w:rPr>
      </w:pPr>
    </w:p>
    <w:p w:rsidR="004E1E3B" w:rsidRDefault="004E1E3B" w:rsidP="003C5C14">
      <w:pPr>
        <w:tabs>
          <w:tab w:val="left" w:pos="720"/>
          <w:tab w:val="left" w:pos="1080"/>
          <w:tab w:val="left" w:pos="1440"/>
          <w:tab w:val="left" w:pos="1800"/>
        </w:tabs>
        <w:ind w:left="1080" w:hanging="1080"/>
        <w:jc w:val="both"/>
        <w:rPr>
          <w:rFonts w:ascii="Arial" w:hAnsi="Arial" w:cs="Arial"/>
          <w:sz w:val="22"/>
          <w:szCs w:val="22"/>
        </w:rPr>
      </w:pPr>
    </w:p>
    <w:p w:rsidR="003C5C14" w:rsidRDefault="003C5C14" w:rsidP="00FB462A">
      <w:pPr>
        <w:tabs>
          <w:tab w:val="left" w:pos="720"/>
          <w:tab w:val="left" w:pos="1080"/>
          <w:tab w:val="left" w:pos="1440"/>
          <w:tab w:val="left" w:pos="1800"/>
        </w:tabs>
        <w:jc w:val="both"/>
        <w:rPr>
          <w:rFonts w:ascii="Arial" w:hAnsi="Arial" w:cs="Arial"/>
          <w:sz w:val="16"/>
          <w:szCs w:val="16"/>
        </w:rPr>
      </w:pPr>
    </w:p>
    <w:p w:rsidR="008B0363" w:rsidRPr="003C5C14" w:rsidRDefault="008B0363" w:rsidP="00FB462A">
      <w:pPr>
        <w:tabs>
          <w:tab w:val="left" w:pos="720"/>
          <w:tab w:val="left" w:pos="1080"/>
          <w:tab w:val="left" w:pos="1440"/>
          <w:tab w:val="left" w:pos="1800"/>
        </w:tabs>
        <w:jc w:val="both"/>
        <w:rPr>
          <w:rFonts w:ascii="Arial" w:hAnsi="Arial" w:cs="Arial"/>
          <w:sz w:val="16"/>
          <w:szCs w:val="16"/>
        </w:rPr>
      </w:pPr>
    </w:p>
    <w:tbl>
      <w:tblPr>
        <w:tblStyle w:val="TableGrid"/>
        <w:tblW w:w="9378" w:type="dxa"/>
        <w:tblLook w:val="04A0" w:firstRow="1" w:lastRow="0" w:firstColumn="1" w:lastColumn="0" w:noHBand="0" w:noVBand="1"/>
      </w:tblPr>
      <w:tblGrid>
        <w:gridCol w:w="2268"/>
        <w:gridCol w:w="7110"/>
      </w:tblGrid>
      <w:tr w:rsidR="001523FF" w:rsidTr="0081449E">
        <w:tc>
          <w:tcPr>
            <w:tcW w:w="2268" w:type="dxa"/>
            <w:tcBorders>
              <w:bottom w:val="single" w:sz="4" w:space="0" w:color="auto"/>
            </w:tcBorders>
            <w:shd w:val="clear" w:color="auto" w:fill="auto"/>
          </w:tcPr>
          <w:p w:rsidR="001523FF" w:rsidRDefault="001523FF" w:rsidP="003541FB">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lastRenderedPageBreak/>
              <w:t>Procurement Value per commitment</w:t>
            </w:r>
          </w:p>
        </w:tc>
        <w:tc>
          <w:tcPr>
            <w:tcW w:w="7110" w:type="dxa"/>
            <w:tcBorders>
              <w:bottom w:val="single" w:sz="4" w:space="0" w:color="auto"/>
            </w:tcBorders>
            <w:shd w:val="clear" w:color="auto" w:fill="auto"/>
          </w:tcPr>
          <w:p w:rsidR="001523FF" w:rsidRDefault="001523FF" w:rsidP="006A6B30">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Procurement Requirements</w:t>
            </w:r>
          </w:p>
        </w:tc>
      </w:tr>
      <w:tr w:rsidR="001523FF" w:rsidRPr="009922FA" w:rsidTr="0081449E">
        <w:tc>
          <w:tcPr>
            <w:tcW w:w="2268" w:type="dxa"/>
            <w:tcBorders>
              <w:bottom w:val="single" w:sz="4" w:space="0" w:color="auto"/>
            </w:tcBorders>
            <w:shd w:val="clear" w:color="auto" w:fill="D9D9D9" w:themeFill="background1" w:themeFillShade="D9"/>
          </w:tcPr>
          <w:p w:rsidR="001523FF" w:rsidRPr="005B6A56" w:rsidRDefault="001523FF" w:rsidP="003C5C14">
            <w:pPr>
              <w:tabs>
                <w:tab w:val="left" w:pos="720"/>
                <w:tab w:val="left" w:pos="1080"/>
                <w:tab w:val="left" w:pos="1440"/>
                <w:tab w:val="left" w:pos="1800"/>
              </w:tabs>
              <w:jc w:val="both"/>
              <w:rPr>
                <w:rFonts w:ascii="Arial" w:hAnsi="Arial" w:cs="Arial"/>
                <w:sz w:val="20"/>
                <w:szCs w:val="20"/>
              </w:rPr>
            </w:pPr>
            <w:r w:rsidRPr="00F908DB">
              <w:rPr>
                <w:rFonts w:ascii="Arial" w:hAnsi="Arial" w:cs="Arial"/>
                <w:sz w:val="20"/>
                <w:szCs w:val="20"/>
              </w:rPr>
              <w:t>$</w:t>
            </w:r>
            <w:r w:rsidR="003C5C14" w:rsidRPr="00F908DB">
              <w:rPr>
                <w:rFonts w:ascii="Arial" w:hAnsi="Arial" w:cs="Arial"/>
                <w:sz w:val="20"/>
                <w:szCs w:val="20"/>
              </w:rPr>
              <w:t>1,000</w:t>
            </w:r>
            <w:r w:rsidRPr="005B6A56">
              <w:rPr>
                <w:rFonts w:ascii="Arial" w:hAnsi="Arial" w:cs="Arial"/>
                <w:sz w:val="20"/>
                <w:szCs w:val="20"/>
              </w:rPr>
              <w:t xml:space="preserve"> - $</w:t>
            </w:r>
            <w:r w:rsidR="0081449E">
              <w:rPr>
                <w:rFonts w:ascii="Arial" w:hAnsi="Arial" w:cs="Arial"/>
                <w:sz w:val="20"/>
                <w:szCs w:val="20"/>
              </w:rPr>
              <w:t>4,</w:t>
            </w:r>
            <w:r w:rsidRPr="005B6A56">
              <w:rPr>
                <w:rFonts w:ascii="Arial" w:hAnsi="Arial" w:cs="Arial"/>
                <w:sz w:val="20"/>
                <w:szCs w:val="20"/>
              </w:rPr>
              <w:t>999</w:t>
            </w:r>
          </w:p>
        </w:tc>
        <w:tc>
          <w:tcPr>
            <w:tcW w:w="7110" w:type="dxa"/>
            <w:tcBorders>
              <w:bottom w:val="single" w:sz="4" w:space="0" w:color="auto"/>
            </w:tcBorders>
            <w:shd w:val="clear" w:color="auto" w:fill="D9D9D9" w:themeFill="background1" w:themeFillShade="D9"/>
          </w:tcPr>
          <w:p w:rsidR="001523FF" w:rsidRPr="005B6A56" w:rsidRDefault="001523FF" w:rsidP="003541FB">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As best practice, it is recommended that three verbal quotes be obtained.</w:t>
            </w:r>
          </w:p>
        </w:tc>
      </w:tr>
      <w:tr w:rsidR="001523FF" w:rsidRPr="009922FA" w:rsidTr="001523FF">
        <w:tc>
          <w:tcPr>
            <w:tcW w:w="2268" w:type="dxa"/>
            <w:tcBorders>
              <w:bottom w:val="single" w:sz="4" w:space="0" w:color="auto"/>
            </w:tcBorders>
            <w:shd w:val="clear" w:color="auto" w:fill="auto"/>
          </w:tcPr>
          <w:p w:rsidR="001523FF" w:rsidRPr="005B6A56" w:rsidRDefault="001523FF" w:rsidP="006A6B30">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 xml:space="preserve">$5,000 – $9,999 </w:t>
            </w:r>
          </w:p>
        </w:tc>
        <w:tc>
          <w:tcPr>
            <w:tcW w:w="7110" w:type="dxa"/>
            <w:tcBorders>
              <w:bottom w:val="single" w:sz="4" w:space="0" w:color="auto"/>
            </w:tcBorders>
            <w:shd w:val="clear" w:color="auto" w:fill="auto"/>
          </w:tcPr>
          <w:p w:rsidR="001523FF" w:rsidRPr="005B6A56" w:rsidRDefault="001523FF" w:rsidP="003541FB">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As best practice, it is recommended that three written quotes be obtained</w:t>
            </w:r>
          </w:p>
        </w:tc>
      </w:tr>
      <w:tr w:rsidR="001523FF" w:rsidRPr="009922FA" w:rsidTr="001523FF">
        <w:tc>
          <w:tcPr>
            <w:tcW w:w="2268" w:type="dxa"/>
            <w:shd w:val="clear" w:color="auto" w:fill="D9D9D9" w:themeFill="background1" w:themeFillShade="D9"/>
          </w:tcPr>
          <w:p w:rsidR="001523FF" w:rsidRPr="005B6A56" w:rsidRDefault="001523FF" w:rsidP="006A6B30">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$10,000 - $49,999</w:t>
            </w:r>
          </w:p>
        </w:tc>
        <w:tc>
          <w:tcPr>
            <w:tcW w:w="7110" w:type="dxa"/>
            <w:shd w:val="clear" w:color="auto" w:fill="D9D9D9" w:themeFill="background1" w:themeFillShade="D9"/>
          </w:tcPr>
          <w:p w:rsidR="001523FF" w:rsidRPr="005B6A56" w:rsidRDefault="001523FF" w:rsidP="003541FB">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As per BPS Procurement Directive, three written quotes are required. Issuance of a Request for Proposal (RFP) is optional and is considered best practice</w:t>
            </w:r>
          </w:p>
        </w:tc>
      </w:tr>
      <w:tr w:rsidR="001523FF" w:rsidRPr="009922FA" w:rsidTr="001523FF">
        <w:tc>
          <w:tcPr>
            <w:tcW w:w="2268" w:type="dxa"/>
            <w:tcBorders>
              <w:bottom w:val="single" w:sz="4" w:space="0" w:color="auto"/>
            </w:tcBorders>
            <w:shd w:val="clear" w:color="auto" w:fill="auto"/>
          </w:tcPr>
          <w:p w:rsidR="001523FF" w:rsidRPr="005B6A56" w:rsidRDefault="001523FF" w:rsidP="006A6B30">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$50,000 - $99,999</w:t>
            </w:r>
          </w:p>
        </w:tc>
        <w:tc>
          <w:tcPr>
            <w:tcW w:w="7110" w:type="dxa"/>
            <w:tcBorders>
              <w:bottom w:val="single" w:sz="4" w:space="0" w:color="auto"/>
            </w:tcBorders>
            <w:shd w:val="clear" w:color="auto" w:fill="auto"/>
          </w:tcPr>
          <w:p w:rsidR="001523FF" w:rsidRPr="005B6A56" w:rsidRDefault="001523FF" w:rsidP="003541FB">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As per BPS Procurement Directive, three written quotes are required. Issuance of a Request for Proposal (RFP) is optional and is considered best practice</w:t>
            </w:r>
          </w:p>
        </w:tc>
      </w:tr>
      <w:tr w:rsidR="001523FF" w:rsidRPr="009922FA" w:rsidTr="001523FF">
        <w:tc>
          <w:tcPr>
            <w:tcW w:w="2268" w:type="dxa"/>
            <w:shd w:val="clear" w:color="auto" w:fill="D9D9D9" w:themeFill="background1" w:themeFillShade="D9"/>
          </w:tcPr>
          <w:p w:rsidR="001523FF" w:rsidRPr="005B6A56" w:rsidRDefault="001523FF" w:rsidP="003541FB">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$100,000 or more</w:t>
            </w:r>
          </w:p>
        </w:tc>
        <w:tc>
          <w:tcPr>
            <w:tcW w:w="7110" w:type="dxa"/>
            <w:shd w:val="clear" w:color="auto" w:fill="D9D9D9" w:themeFill="background1" w:themeFillShade="D9"/>
          </w:tcPr>
          <w:p w:rsidR="001523FF" w:rsidRPr="005B6A56" w:rsidRDefault="001523FF" w:rsidP="003541FB">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As per BPS Procurement Directive a formal public process is required by issuance of a Request for Proposal (RFP) and posting it on a public tendering website. (Merx, etc.)</w:t>
            </w:r>
          </w:p>
        </w:tc>
      </w:tr>
    </w:tbl>
    <w:p w:rsidR="006A6B30" w:rsidRDefault="006A6B30" w:rsidP="006A6B30">
      <w:pPr>
        <w:tabs>
          <w:tab w:val="left" w:pos="720"/>
          <w:tab w:val="left" w:pos="1080"/>
          <w:tab w:val="left" w:pos="1440"/>
          <w:tab w:val="left" w:pos="1800"/>
        </w:tabs>
        <w:jc w:val="both"/>
        <w:rPr>
          <w:rFonts w:ascii="Arial" w:hAnsi="Arial" w:cs="Arial"/>
          <w:b/>
          <w:sz w:val="22"/>
          <w:szCs w:val="22"/>
        </w:rPr>
      </w:pPr>
    </w:p>
    <w:p w:rsidR="008B1E0C" w:rsidRDefault="008B1E0C" w:rsidP="009511F7">
      <w:pPr>
        <w:tabs>
          <w:tab w:val="left" w:pos="720"/>
          <w:tab w:val="left" w:pos="1080"/>
          <w:tab w:val="left" w:pos="1440"/>
          <w:tab w:val="left" w:pos="1800"/>
        </w:tabs>
        <w:jc w:val="both"/>
        <w:rPr>
          <w:rFonts w:ascii="Arial" w:hAnsi="Arial" w:cs="Arial"/>
          <w:sz w:val="22"/>
          <w:szCs w:val="22"/>
        </w:rPr>
      </w:pPr>
      <w:r w:rsidRPr="007E510C">
        <w:rPr>
          <w:rFonts w:ascii="Arial" w:hAnsi="Arial" w:cs="Arial"/>
          <w:sz w:val="22"/>
          <w:szCs w:val="22"/>
        </w:rPr>
        <w:t>The overall value of procurement</w:t>
      </w:r>
      <w:r>
        <w:rPr>
          <w:rFonts w:ascii="Arial" w:hAnsi="Arial" w:cs="Arial"/>
          <w:sz w:val="22"/>
          <w:szCs w:val="22"/>
        </w:rPr>
        <w:t xml:space="preserve"> must not be reduced</w:t>
      </w:r>
      <w:r w:rsidRPr="007E510C">
        <w:rPr>
          <w:rFonts w:ascii="Arial" w:hAnsi="Arial" w:cs="Arial"/>
          <w:sz w:val="22"/>
          <w:szCs w:val="22"/>
        </w:rPr>
        <w:t xml:space="preserve"> (e.g., dividing a single procurement into multiple procurements) in order to circumvent the approval requirements of the Procuremen</w:t>
      </w:r>
      <w:r>
        <w:rPr>
          <w:rFonts w:ascii="Arial" w:hAnsi="Arial" w:cs="Arial"/>
          <w:sz w:val="22"/>
          <w:szCs w:val="22"/>
        </w:rPr>
        <w:t xml:space="preserve">t Approval Authority Schedule for </w:t>
      </w:r>
      <w:r w:rsidR="0097738D">
        <w:rPr>
          <w:rFonts w:ascii="Arial" w:hAnsi="Arial" w:cs="Arial"/>
          <w:sz w:val="22"/>
          <w:szCs w:val="22"/>
        </w:rPr>
        <w:t>Goods, Non-Consulting</w:t>
      </w:r>
      <w:r>
        <w:rPr>
          <w:rFonts w:ascii="Arial" w:hAnsi="Arial" w:cs="Arial"/>
          <w:sz w:val="22"/>
          <w:szCs w:val="22"/>
        </w:rPr>
        <w:t xml:space="preserve"> Services</w:t>
      </w:r>
      <w:r w:rsidR="0097738D">
        <w:rPr>
          <w:rFonts w:ascii="Arial" w:hAnsi="Arial" w:cs="Arial"/>
          <w:sz w:val="22"/>
          <w:szCs w:val="22"/>
        </w:rPr>
        <w:t xml:space="preserve"> and Construction</w:t>
      </w:r>
      <w:r>
        <w:rPr>
          <w:rFonts w:ascii="Arial" w:hAnsi="Arial" w:cs="Arial"/>
          <w:sz w:val="22"/>
          <w:szCs w:val="22"/>
        </w:rPr>
        <w:t>.</w:t>
      </w:r>
    </w:p>
    <w:p w:rsidR="00B830E8" w:rsidRDefault="00B830E8" w:rsidP="009511F7">
      <w:pPr>
        <w:ind w:left="720" w:hanging="720"/>
        <w:jc w:val="both"/>
        <w:rPr>
          <w:rFonts w:ascii="Arial" w:hAnsi="Arial" w:cs="Arial"/>
          <w:sz w:val="22"/>
          <w:szCs w:val="22"/>
        </w:rPr>
      </w:pPr>
    </w:p>
    <w:p w:rsidR="00E9050B" w:rsidRDefault="00B830E8" w:rsidP="009511F7">
      <w:pPr>
        <w:ind w:left="720" w:hanging="720"/>
        <w:jc w:val="both"/>
        <w:rPr>
          <w:rFonts w:ascii="Arial" w:hAnsi="Arial" w:cs="Arial"/>
          <w:sz w:val="22"/>
          <w:szCs w:val="22"/>
        </w:rPr>
      </w:pPr>
      <w:r>
        <w:rPr>
          <w:rFonts w:ascii="Arial" w:hAnsi="Arial" w:cs="Arial"/>
          <w:sz w:val="22"/>
          <w:szCs w:val="22"/>
        </w:rPr>
        <w:t>7</w:t>
      </w:r>
      <w:r w:rsidR="00E9050B">
        <w:rPr>
          <w:rFonts w:ascii="Arial" w:hAnsi="Arial" w:cs="Arial"/>
          <w:sz w:val="22"/>
          <w:szCs w:val="22"/>
        </w:rPr>
        <w:t>.04</w:t>
      </w:r>
      <w:r w:rsidR="00E9050B">
        <w:rPr>
          <w:rFonts w:ascii="Arial" w:hAnsi="Arial" w:cs="Arial"/>
          <w:sz w:val="22"/>
          <w:szCs w:val="22"/>
        </w:rPr>
        <w:tab/>
        <w:t>Procurement of Operational Contracts</w:t>
      </w:r>
    </w:p>
    <w:p w:rsidR="00E9050B" w:rsidRDefault="00E9050B" w:rsidP="009511F7">
      <w:pPr>
        <w:ind w:left="720" w:hanging="720"/>
        <w:jc w:val="both"/>
        <w:rPr>
          <w:rFonts w:ascii="Arial" w:hAnsi="Arial" w:cs="Arial"/>
          <w:sz w:val="22"/>
          <w:szCs w:val="22"/>
        </w:rPr>
      </w:pPr>
      <w:r>
        <w:rPr>
          <w:rFonts w:ascii="Arial" w:hAnsi="Arial" w:cs="Arial"/>
          <w:sz w:val="22"/>
          <w:szCs w:val="22"/>
        </w:rPr>
        <w:tab/>
        <w:t>For competitive award of contracts / leases for operations such as insurance, benefit contracts, vehicles,</w:t>
      </w:r>
      <w:r w:rsidR="00AA11CB">
        <w:rPr>
          <w:rFonts w:ascii="Arial" w:hAnsi="Arial" w:cs="Arial"/>
          <w:sz w:val="22"/>
          <w:szCs w:val="22"/>
        </w:rPr>
        <w:t xml:space="preserve"> photocopiers, computers, vehicles, fire safety inspections, heating and cooling, etc. Approval of the purchase order is required as outlined in the table below. </w:t>
      </w:r>
      <w:r>
        <w:rPr>
          <w:rFonts w:ascii="Arial" w:hAnsi="Arial" w:cs="Arial"/>
          <w:sz w:val="22"/>
          <w:szCs w:val="22"/>
        </w:rPr>
        <w:tab/>
      </w:r>
    </w:p>
    <w:p w:rsidR="00E9050B" w:rsidRDefault="00E9050B" w:rsidP="009511F7">
      <w:pPr>
        <w:ind w:left="720" w:hanging="720"/>
        <w:jc w:val="both"/>
        <w:rPr>
          <w:rFonts w:ascii="Arial" w:hAnsi="Arial" w:cs="Arial"/>
          <w:sz w:val="22"/>
          <w:szCs w:val="22"/>
        </w:rPr>
      </w:pPr>
      <w:r>
        <w:rPr>
          <w:rFonts w:ascii="Arial" w:hAnsi="Arial" w:cs="Arial"/>
          <w:sz w:val="22"/>
          <w:szCs w:val="22"/>
        </w:rPr>
        <w:tab/>
      </w:r>
    </w:p>
    <w:tbl>
      <w:tblPr>
        <w:tblStyle w:val="TableGrid"/>
        <w:tblW w:w="9378" w:type="dxa"/>
        <w:tblLook w:val="04A0" w:firstRow="1" w:lastRow="0" w:firstColumn="1" w:lastColumn="0" w:noHBand="0" w:noVBand="1"/>
      </w:tblPr>
      <w:tblGrid>
        <w:gridCol w:w="2808"/>
        <w:gridCol w:w="2970"/>
        <w:gridCol w:w="3600"/>
      </w:tblGrid>
      <w:tr w:rsidR="00E9050B" w:rsidTr="003541FB">
        <w:tc>
          <w:tcPr>
            <w:tcW w:w="9378" w:type="dxa"/>
            <w:gridSpan w:val="3"/>
            <w:shd w:val="clear" w:color="auto" w:fill="auto"/>
          </w:tcPr>
          <w:p w:rsidR="00E9050B" w:rsidRDefault="00E9050B" w:rsidP="003541FB">
            <w:pPr>
              <w:tabs>
                <w:tab w:val="left" w:pos="720"/>
                <w:tab w:val="left" w:pos="1080"/>
                <w:tab w:val="left" w:pos="1440"/>
                <w:tab w:val="left" w:pos="1800"/>
              </w:tabs>
              <w:jc w:val="both"/>
              <w:rPr>
                <w:rFonts w:ascii="Arial" w:hAnsi="Arial" w:cs="Arial"/>
                <w:b/>
                <w:sz w:val="22"/>
                <w:szCs w:val="22"/>
              </w:rPr>
            </w:pPr>
          </w:p>
          <w:p w:rsidR="00E9050B" w:rsidRDefault="00AA11CB" w:rsidP="003541FB">
            <w:pPr>
              <w:tabs>
                <w:tab w:val="left" w:pos="720"/>
                <w:tab w:val="left" w:pos="1080"/>
                <w:tab w:val="left" w:pos="1440"/>
                <w:tab w:val="left" w:pos="1800"/>
              </w:tabs>
              <w:jc w:val="center"/>
              <w:rPr>
                <w:rFonts w:ascii="Arial" w:hAnsi="Arial" w:cs="Arial"/>
                <w:b/>
                <w:sz w:val="22"/>
                <w:szCs w:val="22"/>
              </w:rPr>
            </w:pPr>
            <w:r>
              <w:rPr>
                <w:rFonts w:ascii="Arial" w:hAnsi="Arial" w:cs="Arial"/>
                <w:b/>
                <w:sz w:val="22"/>
                <w:szCs w:val="22"/>
              </w:rPr>
              <w:t>COMPETITIVE OPERATIONAL CONTRACTS</w:t>
            </w:r>
          </w:p>
          <w:p w:rsidR="00E9050B" w:rsidRDefault="00E9050B" w:rsidP="003541FB">
            <w:pPr>
              <w:tabs>
                <w:tab w:val="left" w:pos="720"/>
                <w:tab w:val="left" w:pos="1080"/>
                <w:tab w:val="left" w:pos="1440"/>
                <w:tab w:val="left" w:pos="1800"/>
              </w:tabs>
              <w:jc w:val="both"/>
              <w:rPr>
                <w:rFonts w:ascii="Arial" w:hAnsi="Arial" w:cs="Arial"/>
                <w:b/>
                <w:sz w:val="22"/>
                <w:szCs w:val="22"/>
              </w:rPr>
            </w:pPr>
          </w:p>
        </w:tc>
      </w:tr>
      <w:tr w:rsidR="00E9050B" w:rsidTr="008B0363">
        <w:tc>
          <w:tcPr>
            <w:tcW w:w="2808" w:type="dxa"/>
            <w:tcBorders>
              <w:bottom w:val="single" w:sz="4" w:space="0" w:color="auto"/>
            </w:tcBorders>
            <w:shd w:val="clear" w:color="auto" w:fill="auto"/>
          </w:tcPr>
          <w:p w:rsidR="00E9050B" w:rsidRDefault="00E9050B" w:rsidP="003541FB">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Procurement Value per commitment</w:t>
            </w:r>
            <w:r w:rsidR="00AA11CB">
              <w:rPr>
                <w:rFonts w:ascii="Arial" w:hAnsi="Arial" w:cs="Arial"/>
                <w:b/>
                <w:sz w:val="22"/>
                <w:szCs w:val="22"/>
              </w:rPr>
              <w:t xml:space="preserve"> (excl. HST)</w:t>
            </w:r>
          </w:p>
        </w:tc>
        <w:tc>
          <w:tcPr>
            <w:tcW w:w="2970" w:type="dxa"/>
            <w:tcBorders>
              <w:bottom w:val="single" w:sz="4" w:space="0" w:color="auto"/>
            </w:tcBorders>
            <w:shd w:val="clear" w:color="auto" w:fill="auto"/>
          </w:tcPr>
          <w:p w:rsidR="00E9050B" w:rsidRDefault="00AA11CB" w:rsidP="003541FB">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Term of Contract</w:t>
            </w:r>
          </w:p>
        </w:tc>
        <w:tc>
          <w:tcPr>
            <w:tcW w:w="3600" w:type="dxa"/>
            <w:tcBorders>
              <w:bottom w:val="single" w:sz="4" w:space="0" w:color="auto"/>
            </w:tcBorders>
            <w:shd w:val="clear" w:color="auto" w:fill="auto"/>
          </w:tcPr>
          <w:p w:rsidR="00E9050B" w:rsidRDefault="00E9050B" w:rsidP="003541FB">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Approval Authority</w:t>
            </w:r>
          </w:p>
        </w:tc>
      </w:tr>
      <w:tr w:rsidR="00E9050B" w:rsidRPr="009922FA" w:rsidTr="008B0363">
        <w:tc>
          <w:tcPr>
            <w:tcW w:w="2808" w:type="dxa"/>
            <w:tcBorders>
              <w:bottom w:val="single" w:sz="4" w:space="0" w:color="auto"/>
            </w:tcBorders>
            <w:shd w:val="clear" w:color="auto" w:fill="D9D9D9" w:themeFill="background1" w:themeFillShade="D9"/>
          </w:tcPr>
          <w:p w:rsidR="00E9050B" w:rsidRPr="005B6A56" w:rsidRDefault="00E9050B" w:rsidP="0081449E">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w:t>
            </w:r>
            <w:r w:rsidR="0081449E">
              <w:rPr>
                <w:rFonts w:ascii="Arial" w:hAnsi="Arial" w:cs="Arial"/>
                <w:sz w:val="20"/>
                <w:szCs w:val="20"/>
              </w:rPr>
              <w:t>0</w:t>
            </w:r>
            <w:r w:rsidRPr="005B6A56">
              <w:rPr>
                <w:rFonts w:ascii="Arial" w:hAnsi="Arial" w:cs="Arial"/>
                <w:sz w:val="20"/>
                <w:szCs w:val="20"/>
              </w:rPr>
              <w:t xml:space="preserve"> – $2,</w:t>
            </w:r>
            <w:r w:rsidR="0081449E">
              <w:rPr>
                <w:rFonts w:ascii="Arial" w:hAnsi="Arial" w:cs="Arial"/>
                <w:sz w:val="20"/>
                <w:szCs w:val="20"/>
              </w:rPr>
              <w:t>4</w:t>
            </w:r>
            <w:r w:rsidRPr="005B6A56">
              <w:rPr>
                <w:rFonts w:ascii="Arial" w:hAnsi="Arial" w:cs="Arial"/>
                <w:sz w:val="20"/>
                <w:szCs w:val="20"/>
              </w:rPr>
              <w:t xml:space="preserve">99 </w:t>
            </w:r>
          </w:p>
        </w:tc>
        <w:tc>
          <w:tcPr>
            <w:tcW w:w="2970" w:type="dxa"/>
            <w:tcBorders>
              <w:bottom w:val="single" w:sz="4" w:space="0" w:color="auto"/>
            </w:tcBorders>
            <w:shd w:val="clear" w:color="auto" w:fill="D9D9D9" w:themeFill="background1" w:themeFillShade="D9"/>
          </w:tcPr>
          <w:p w:rsidR="00E9050B" w:rsidRPr="005B6A56" w:rsidRDefault="00AA11CB" w:rsidP="00AA11CB">
            <w:pPr>
              <w:tabs>
                <w:tab w:val="left" w:pos="720"/>
                <w:tab w:val="left" w:pos="1080"/>
                <w:tab w:val="left" w:pos="1440"/>
                <w:tab w:val="left" w:pos="1800"/>
              </w:tabs>
              <w:rPr>
                <w:rFonts w:ascii="Arial" w:hAnsi="Arial" w:cs="Arial"/>
                <w:sz w:val="20"/>
                <w:szCs w:val="20"/>
              </w:rPr>
            </w:pPr>
            <w:r>
              <w:rPr>
                <w:rFonts w:ascii="Arial" w:hAnsi="Arial" w:cs="Arial"/>
                <w:sz w:val="20"/>
                <w:szCs w:val="20"/>
              </w:rPr>
              <w:t xml:space="preserve">Less than </w:t>
            </w:r>
            <w:r w:rsidR="00D73DC3">
              <w:rPr>
                <w:rFonts w:ascii="Arial" w:hAnsi="Arial" w:cs="Arial"/>
                <w:sz w:val="20"/>
                <w:szCs w:val="20"/>
              </w:rPr>
              <w:t xml:space="preserve">and up to </w:t>
            </w:r>
            <w:r>
              <w:rPr>
                <w:rFonts w:ascii="Arial" w:hAnsi="Arial" w:cs="Arial"/>
                <w:sz w:val="20"/>
                <w:szCs w:val="20"/>
              </w:rPr>
              <w:t>1 year</w:t>
            </w:r>
          </w:p>
        </w:tc>
        <w:tc>
          <w:tcPr>
            <w:tcW w:w="3600" w:type="dxa"/>
            <w:tcBorders>
              <w:bottom w:val="single" w:sz="4" w:space="0" w:color="auto"/>
            </w:tcBorders>
            <w:shd w:val="clear" w:color="auto" w:fill="D9D9D9" w:themeFill="background1" w:themeFillShade="D9"/>
          </w:tcPr>
          <w:p w:rsidR="00E9050B" w:rsidRPr="005B6A56" w:rsidRDefault="0081449E" w:rsidP="0081449E">
            <w:pPr>
              <w:tabs>
                <w:tab w:val="left" w:pos="720"/>
                <w:tab w:val="left" w:pos="1080"/>
                <w:tab w:val="left" w:pos="1440"/>
                <w:tab w:val="left" w:pos="1800"/>
              </w:tabs>
              <w:rPr>
                <w:rFonts w:ascii="Arial" w:hAnsi="Arial" w:cs="Arial"/>
                <w:sz w:val="20"/>
                <w:szCs w:val="20"/>
              </w:rPr>
            </w:pPr>
            <w:r>
              <w:rPr>
                <w:rFonts w:ascii="Arial" w:hAnsi="Arial" w:cs="Arial"/>
                <w:sz w:val="20"/>
                <w:szCs w:val="20"/>
              </w:rPr>
              <w:t xml:space="preserve">Facilities </w:t>
            </w:r>
            <w:r w:rsidR="00AA11CB">
              <w:rPr>
                <w:rFonts w:ascii="Arial" w:hAnsi="Arial" w:cs="Arial"/>
                <w:sz w:val="20"/>
                <w:szCs w:val="20"/>
              </w:rPr>
              <w:t xml:space="preserve">Manager </w:t>
            </w:r>
            <w:r w:rsidR="00E9050B" w:rsidRPr="005B6A56">
              <w:rPr>
                <w:rFonts w:ascii="Arial" w:hAnsi="Arial" w:cs="Arial"/>
                <w:sz w:val="20"/>
                <w:szCs w:val="20"/>
              </w:rPr>
              <w:t xml:space="preserve"> </w:t>
            </w:r>
          </w:p>
        </w:tc>
      </w:tr>
      <w:tr w:rsidR="008B0363" w:rsidRPr="009922FA" w:rsidTr="008B0363">
        <w:tc>
          <w:tcPr>
            <w:tcW w:w="2808" w:type="dxa"/>
            <w:shd w:val="clear" w:color="auto" w:fill="auto"/>
          </w:tcPr>
          <w:p w:rsidR="008B0363" w:rsidRPr="005B6A56" w:rsidRDefault="008B0363" w:rsidP="008B0363">
            <w:pPr>
              <w:tabs>
                <w:tab w:val="left" w:pos="720"/>
                <w:tab w:val="left" w:pos="1080"/>
                <w:tab w:val="left" w:pos="1440"/>
                <w:tab w:val="left" w:pos="1800"/>
              </w:tabs>
              <w:jc w:val="both"/>
              <w:rPr>
                <w:rFonts w:ascii="Arial" w:hAnsi="Arial" w:cs="Arial"/>
                <w:sz w:val="20"/>
                <w:szCs w:val="20"/>
              </w:rPr>
            </w:pPr>
            <w:r>
              <w:rPr>
                <w:rFonts w:ascii="Arial" w:hAnsi="Arial" w:cs="Arial"/>
                <w:sz w:val="20"/>
                <w:szCs w:val="20"/>
              </w:rPr>
              <w:t>$0 - $9,999</w:t>
            </w:r>
          </w:p>
        </w:tc>
        <w:tc>
          <w:tcPr>
            <w:tcW w:w="2970" w:type="dxa"/>
            <w:shd w:val="clear" w:color="auto" w:fill="auto"/>
          </w:tcPr>
          <w:p w:rsidR="008B0363" w:rsidRDefault="008B0363" w:rsidP="003541FB">
            <w:pPr>
              <w:tabs>
                <w:tab w:val="left" w:pos="720"/>
                <w:tab w:val="left" w:pos="1080"/>
                <w:tab w:val="left" w:pos="1440"/>
                <w:tab w:val="left" w:pos="1800"/>
              </w:tabs>
              <w:rPr>
                <w:rFonts w:ascii="Arial" w:hAnsi="Arial" w:cs="Arial"/>
                <w:sz w:val="20"/>
                <w:szCs w:val="20"/>
              </w:rPr>
            </w:pPr>
            <w:r>
              <w:rPr>
                <w:rFonts w:ascii="Arial" w:hAnsi="Arial" w:cs="Arial"/>
                <w:sz w:val="20"/>
                <w:szCs w:val="20"/>
              </w:rPr>
              <w:t>1 year to 5 years</w:t>
            </w:r>
          </w:p>
        </w:tc>
        <w:tc>
          <w:tcPr>
            <w:tcW w:w="3600" w:type="dxa"/>
            <w:shd w:val="clear" w:color="auto" w:fill="auto"/>
          </w:tcPr>
          <w:p w:rsidR="008B0363" w:rsidRPr="005B6A56" w:rsidRDefault="008B0363" w:rsidP="003541FB">
            <w:pPr>
              <w:tabs>
                <w:tab w:val="left" w:pos="720"/>
                <w:tab w:val="left" w:pos="1080"/>
                <w:tab w:val="left" w:pos="1440"/>
                <w:tab w:val="left" w:pos="1800"/>
              </w:tabs>
              <w:rPr>
                <w:rFonts w:ascii="Arial" w:hAnsi="Arial" w:cs="Arial"/>
                <w:sz w:val="20"/>
                <w:szCs w:val="20"/>
              </w:rPr>
            </w:pPr>
            <w:r>
              <w:rPr>
                <w:rFonts w:ascii="Arial" w:hAnsi="Arial" w:cs="Arial"/>
                <w:sz w:val="20"/>
                <w:szCs w:val="20"/>
              </w:rPr>
              <w:t>Directors</w:t>
            </w:r>
          </w:p>
        </w:tc>
      </w:tr>
      <w:tr w:rsidR="00E9050B" w:rsidRPr="009922FA" w:rsidTr="003541FB">
        <w:tc>
          <w:tcPr>
            <w:tcW w:w="2808" w:type="dxa"/>
            <w:shd w:val="clear" w:color="auto" w:fill="D9D9D9" w:themeFill="background1" w:themeFillShade="D9"/>
          </w:tcPr>
          <w:p w:rsidR="00E9050B" w:rsidRPr="005B6A56" w:rsidRDefault="00E9050B" w:rsidP="008B0363">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w:t>
            </w:r>
            <w:r w:rsidR="0081449E">
              <w:rPr>
                <w:rFonts w:ascii="Arial" w:hAnsi="Arial" w:cs="Arial"/>
                <w:sz w:val="20"/>
                <w:szCs w:val="20"/>
              </w:rPr>
              <w:t>2</w:t>
            </w:r>
            <w:r w:rsidRPr="005B6A56">
              <w:rPr>
                <w:rFonts w:ascii="Arial" w:hAnsi="Arial" w:cs="Arial"/>
                <w:sz w:val="20"/>
                <w:szCs w:val="20"/>
              </w:rPr>
              <w:t>,</w:t>
            </w:r>
            <w:r w:rsidR="0081449E">
              <w:rPr>
                <w:rFonts w:ascii="Arial" w:hAnsi="Arial" w:cs="Arial"/>
                <w:sz w:val="20"/>
                <w:szCs w:val="20"/>
              </w:rPr>
              <w:t>5</w:t>
            </w:r>
            <w:r w:rsidRPr="005B6A56">
              <w:rPr>
                <w:rFonts w:ascii="Arial" w:hAnsi="Arial" w:cs="Arial"/>
                <w:sz w:val="20"/>
                <w:szCs w:val="20"/>
              </w:rPr>
              <w:t>00 - $</w:t>
            </w:r>
            <w:r w:rsidR="00B830E8">
              <w:rPr>
                <w:rFonts w:ascii="Arial" w:hAnsi="Arial" w:cs="Arial"/>
                <w:sz w:val="20"/>
                <w:szCs w:val="20"/>
              </w:rPr>
              <w:t>2</w:t>
            </w:r>
            <w:r w:rsidR="008B0363">
              <w:rPr>
                <w:rFonts w:ascii="Arial" w:hAnsi="Arial" w:cs="Arial"/>
                <w:sz w:val="20"/>
                <w:szCs w:val="20"/>
              </w:rPr>
              <w:t>9</w:t>
            </w:r>
            <w:r w:rsidRPr="005B6A56">
              <w:rPr>
                <w:rFonts w:ascii="Arial" w:hAnsi="Arial" w:cs="Arial"/>
                <w:sz w:val="20"/>
                <w:szCs w:val="20"/>
              </w:rPr>
              <w:t>,999</w:t>
            </w:r>
          </w:p>
        </w:tc>
        <w:tc>
          <w:tcPr>
            <w:tcW w:w="2970" w:type="dxa"/>
            <w:shd w:val="clear" w:color="auto" w:fill="D9D9D9" w:themeFill="background1" w:themeFillShade="D9"/>
          </w:tcPr>
          <w:p w:rsidR="00E9050B" w:rsidRPr="005B6A56" w:rsidRDefault="00AA11CB" w:rsidP="003541FB">
            <w:pPr>
              <w:tabs>
                <w:tab w:val="left" w:pos="720"/>
                <w:tab w:val="left" w:pos="1080"/>
                <w:tab w:val="left" w:pos="1440"/>
                <w:tab w:val="left" w:pos="1800"/>
              </w:tabs>
              <w:rPr>
                <w:rFonts w:ascii="Arial" w:hAnsi="Arial" w:cs="Arial"/>
                <w:sz w:val="20"/>
                <w:szCs w:val="20"/>
              </w:rPr>
            </w:pPr>
            <w:r>
              <w:rPr>
                <w:rFonts w:ascii="Arial" w:hAnsi="Arial" w:cs="Arial"/>
                <w:sz w:val="20"/>
                <w:szCs w:val="20"/>
              </w:rPr>
              <w:t>1 year to 5 years</w:t>
            </w:r>
          </w:p>
        </w:tc>
        <w:tc>
          <w:tcPr>
            <w:tcW w:w="3600" w:type="dxa"/>
            <w:shd w:val="clear" w:color="auto" w:fill="D9D9D9" w:themeFill="background1" w:themeFillShade="D9"/>
          </w:tcPr>
          <w:p w:rsidR="00E9050B" w:rsidRPr="005B6A56" w:rsidRDefault="00E9050B" w:rsidP="003541FB">
            <w:pPr>
              <w:tabs>
                <w:tab w:val="left" w:pos="720"/>
                <w:tab w:val="left" w:pos="1080"/>
                <w:tab w:val="left" w:pos="1440"/>
                <w:tab w:val="left" w:pos="1800"/>
              </w:tabs>
              <w:rPr>
                <w:rFonts w:ascii="Arial" w:hAnsi="Arial" w:cs="Arial"/>
                <w:sz w:val="20"/>
                <w:szCs w:val="20"/>
              </w:rPr>
            </w:pPr>
            <w:r w:rsidRPr="005B6A56">
              <w:rPr>
                <w:rFonts w:ascii="Arial" w:hAnsi="Arial" w:cs="Arial"/>
                <w:sz w:val="20"/>
                <w:szCs w:val="20"/>
              </w:rPr>
              <w:t xml:space="preserve">Director of Corporate Services,  </w:t>
            </w:r>
          </w:p>
        </w:tc>
      </w:tr>
      <w:tr w:rsidR="00E9050B" w:rsidRPr="009922FA" w:rsidTr="003541FB">
        <w:tc>
          <w:tcPr>
            <w:tcW w:w="2808" w:type="dxa"/>
            <w:tcBorders>
              <w:bottom w:val="single" w:sz="4" w:space="0" w:color="auto"/>
            </w:tcBorders>
            <w:shd w:val="clear" w:color="auto" w:fill="auto"/>
          </w:tcPr>
          <w:p w:rsidR="00E9050B" w:rsidRPr="005B6A56" w:rsidRDefault="00E9050B" w:rsidP="00B830E8">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w:t>
            </w:r>
            <w:r w:rsidR="0081449E">
              <w:rPr>
                <w:rFonts w:ascii="Arial" w:hAnsi="Arial" w:cs="Arial"/>
                <w:sz w:val="20"/>
                <w:szCs w:val="20"/>
              </w:rPr>
              <w:t>3</w:t>
            </w:r>
            <w:r w:rsidR="00B830E8">
              <w:rPr>
                <w:rFonts w:ascii="Arial" w:hAnsi="Arial" w:cs="Arial"/>
                <w:sz w:val="20"/>
                <w:szCs w:val="20"/>
              </w:rPr>
              <w:t>0</w:t>
            </w:r>
            <w:r w:rsidRPr="005B6A56">
              <w:rPr>
                <w:rFonts w:ascii="Arial" w:hAnsi="Arial" w:cs="Arial"/>
                <w:sz w:val="20"/>
                <w:szCs w:val="20"/>
              </w:rPr>
              <w:t>,000 - $</w:t>
            </w:r>
            <w:r w:rsidR="00D73DC3">
              <w:rPr>
                <w:rFonts w:ascii="Arial" w:hAnsi="Arial" w:cs="Arial"/>
                <w:sz w:val="20"/>
                <w:szCs w:val="20"/>
              </w:rPr>
              <w:t>99,999</w:t>
            </w:r>
          </w:p>
        </w:tc>
        <w:tc>
          <w:tcPr>
            <w:tcW w:w="2970" w:type="dxa"/>
            <w:tcBorders>
              <w:bottom w:val="single" w:sz="4" w:space="0" w:color="auto"/>
            </w:tcBorders>
            <w:shd w:val="clear" w:color="auto" w:fill="auto"/>
          </w:tcPr>
          <w:p w:rsidR="00E9050B" w:rsidRPr="005B6A56" w:rsidRDefault="00AA11CB" w:rsidP="003541FB">
            <w:pPr>
              <w:tabs>
                <w:tab w:val="left" w:pos="720"/>
                <w:tab w:val="left" w:pos="1080"/>
                <w:tab w:val="left" w:pos="1440"/>
                <w:tab w:val="left" w:pos="1800"/>
              </w:tabs>
              <w:rPr>
                <w:rFonts w:ascii="Arial" w:hAnsi="Arial" w:cs="Arial"/>
                <w:sz w:val="20"/>
                <w:szCs w:val="20"/>
              </w:rPr>
            </w:pPr>
            <w:r>
              <w:rPr>
                <w:rFonts w:ascii="Arial" w:hAnsi="Arial" w:cs="Arial"/>
                <w:sz w:val="20"/>
                <w:szCs w:val="20"/>
              </w:rPr>
              <w:t>1 year to 5 years</w:t>
            </w:r>
          </w:p>
        </w:tc>
        <w:tc>
          <w:tcPr>
            <w:tcW w:w="3600" w:type="dxa"/>
            <w:tcBorders>
              <w:bottom w:val="single" w:sz="4" w:space="0" w:color="auto"/>
            </w:tcBorders>
            <w:shd w:val="clear" w:color="auto" w:fill="auto"/>
          </w:tcPr>
          <w:p w:rsidR="00E9050B" w:rsidRPr="005B6A56" w:rsidRDefault="00E9050B" w:rsidP="003541FB">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Executive Director</w:t>
            </w:r>
          </w:p>
        </w:tc>
      </w:tr>
      <w:tr w:rsidR="00E9050B" w:rsidRPr="009922FA" w:rsidTr="003541FB">
        <w:tc>
          <w:tcPr>
            <w:tcW w:w="2808" w:type="dxa"/>
            <w:shd w:val="clear" w:color="auto" w:fill="D9D9D9" w:themeFill="background1" w:themeFillShade="D9"/>
          </w:tcPr>
          <w:p w:rsidR="00E9050B" w:rsidRPr="005B6A56" w:rsidRDefault="00E9050B" w:rsidP="003541FB">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$100,000 or more</w:t>
            </w:r>
          </w:p>
        </w:tc>
        <w:tc>
          <w:tcPr>
            <w:tcW w:w="2970" w:type="dxa"/>
            <w:shd w:val="clear" w:color="auto" w:fill="D9D9D9" w:themeFill="background1" w:themeFillShade="D9"/>
          </w:tcPr>
          <w:p w:rsidR="00E9050B" w:rsidRPr="005B6A56" w:rsidRDefault="00AA11CB" w:rsidP="003541FB">
            <w:pPr>
              <w:tabs>
                <w:tab w:val="left" w:pos="720"/>
                <w:tab w:val="left" w:pos="1080"/>
                <w:tab w:val="left" w:pos="1440"/>
                <w:tab w:val="left" w:pos="1800"/>
              </w:tabs>
              <w:jc w:val="both"/>
              <w:rPr>
                <w:rFonts w:ascii="Arial" w:hAnsi="Arial" w:cs="Arial"/>
                <w:sz w:val="20"/>
                <w:szCs w:val="20"/>
              </w:rPr>
            </w:pPr>
            <w:r>
              <w:rPr>
                <w:rFonts w:ascii="Arial" w:hAnsi="Arial" w:cs="Arial"/>
                <w:sz w:val="20"/>
                <w:szCs w:val="20"/>
              </w:rPr>
              <w:t>Greater than 5 years</w:t>
            </w:r>
          </w:p>
        </w:tc>
        <w:tc>
          <w:tcPr>
            <w:tcW w:w="3600" w:type="dxa"/>
            <w:shd w:val="clear" w:color="auto" w:fill="D9D9D9" w:themeFill="background1" w:themeFillShade="D9"/>
          </w:tcPr>
          <w:p w:rsidR="00E9050B" w:rsidRPr="005B6A56" w:rsidRDefault="00E9050B" w:rsidP="003541FB">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 xml:space="preserve">Board of Directors </w:t>
            </w:r>
          </w:p>
        </w:tc>
      </w:tr>
    </w:tbl>
    <w:p w:rsidR="00261424" w:rsidRDefault="00261424" w:rsidP="00B71D04">
      <w:pPr>
        <w:ind w:left="720" w:hanging="720"/>
        <w:jc w:val="both"/>
        <w:rPr>
          <w:rFonts w:ascii="Arial" w:hAnsi="Arial" w:cs="Arial"/>
          <w:sz w:val="22"/>
          <w:szCs w:val="22"/>
        </w:rPr>
      </w:pPr>
    </w:p>
    <w:p w:rsidR="00261424" w:rsidRDefault="00261424" w:rsidP="00B71D04">
      <w:pPr>
        <w:ind w:left="720" w:hanging="720"/>
        <w:jc w:val="both"/>
        <w:rPr>
          <w:rFonts w:ascii="Arial" w:hAnsi="Arial" w:cs="Arial"/>
          <w:sz w:val="22"/>
          <w:szCs w:val="22"/>
        </w:rPr>
      </w:pPr>
    </w:p>
    <w:p w:rsidR="00B71D04" w:rsidRDefault="00B830E8" w:rsidP="00B71D04">
      <w:pPr>
        <w:ind w:left="720" w:hanging="720"/>
        <w:jc w:val="both"/>
        <w:rPr>
          <w:rFonts w:ascii="Arial" w:hAnsi="Arial" w:cs="Arial"/>
          <w:sz w:val="22"/>
          <w:szCs w:val="22"/>
        </w:rPr>
      </w:pPr>
      <w:r>
        <w:rPr>
          <w:rFonts w:ascii="Arial" w:hAnsi="Arial" w:cs="Arial"/>
          <w:sz w:val="22"/>
          <w:szCs w:val="22"/>
        </w:rPr>
        <w:t>7</w:t>
      </w:r>
      <w:r w:rsidR="00B71D04">
        <w:rPr>
          <w:rFonts w:ascii="Arial" w:hAnsi="Arial" w:cs="Arial"/>
          <w:sz w:val="22"/>
          <w:szCs w:val="22"/>
        </w:rPr>
        <w:t>.05</w:t>
      </w:r>
      <w:r w:rsidR="00B71D04">
        <w:rPr>
          <w:rFonts w:ascii="Arial" w:hAnsi="Arial" w:cs="Arial"/>
          <w:sz w:val="22"/>
          <w:szCs w:val="22"/>
        </w:rPr>
        <w:tab/>
        <w:t>Procurement of Operational Contracts</w:t>
      </w:r>
    </w:p>
    <w:p w:rsidR="00B71D04" w:rsidRDefault="00B71D04" w:rsidP="00B71D04">
      <w:pPr>
        <w:ind w:left="720" w:hanging="720"/>
        <w:jc w:val="both"/>
        <w:rPr>
          <w:rFonts w:ascii="Arial" w:hAnsi="Arial" w:cs="Arial"/>
          <w:sz w:val="22"/>
          <w:szCs w:val="22"/>
        </w:rPr>
      </w:pPr>
      <w:r>
        <w:rPr>
          <w:rFonts w:ascii="Arial" w:hAnsi="Arial" w:cs="Arial"/>
          <w:sz w:val="22"/>
          <w:szCs w:val="22"/>
        </w:rPr>
        <w:tab/>
        <w:t xml:space="preserve">For </w:t>
      </w:r>
      <w:r w:rsidRPr="00B71D04">
        <w:rPr>
          <w:rFonts w:ascii="Arial" w:hAnsi="Arial" w:cs="Arial"/>
          <w:sz w:val="22"/>
          <w:szCs w:val="22"/>
          <w:u w:val="single"/>
        </w:rPr>
        <w:t>non-competitive</w:t>
      </w:r>
      <w:r>
        <w:rPr>
          <w:rFonts w:ascii="Arial" w:hAnsi="Arial" w:cs="Arial"/>
          <w:sz w:val="22"/>
          <w:szCs w:val="22"/>
        </w:rPr>
        <w:t xml:space="preserve"> award of contracts / leases for operations such as insurance, benefit contracts, vehicles, photocopiers, computers, vehicles, fire safety inspections, heating and cooling, etc. Approval of the purchase order is required as outlined in the table below. </w:t>
      </w:r>
      <w:r>
        <w:rPr>
          <w:rFonts w:ascii="Arial" w:hAnsi="Arial" w:cs="Arial"/>
          <w:sz w:val="22"/>
          <w:szCs w:val="22"/>
        </w:rPr>
        <w:tab/>
      </w:r>
    </w:p>
    <w:p w:rsidR="00B71D04" w:rsidRDefault="00B71D04" w:rsidP="00B71D04">
      <w:pPr>
        <w:ind w:left="720" w:hanging="720"/>
        <w:jc w:val="both"/>
        <w:rPr>
          <w:rFonts w:ascii="Arial" w:hAnsi="Arial" w:cs="Arial"/>
          <w:sz w:val="22"/>
          <w:szCs w:val="22"/>
        </w:rPr>
      </w:pPr>
      <w:r>
        <w:rPr>
          <w:rFonts w:ascii="Arial" w:hAnsi="Arial" w:cs="Arial"/>
          <w:sz w:val="22"/>
          <w:szCs w:val="22"/>
        </w:rPr>
        <w:tab/>
      </w:r>
    </w:p>
    <w:tbl>
      <w:tblPr>
        <w:tblStyle w:val="TableGrid"/>
        <w:tblW w:w="9378" w:type="dxa"/>
        <w:tblLook w:val="04A0" w:firstRow="1" w:lastRow="0" w:firstColumn="1" w:lastColumn="0" w:noHBand="0" w:noVBand="1"/>
      </w:tblPr>
      <w:tblGrid>
        <w:gridCol w:w="2808"/>
        <w:gridCol w:w="2970"/>
        <w:gridCol w:w="3600"/>
      </w:tblGrid>
      <w:tr w:rsidR="00B71D04" w:rsidTr="003541FB">
        <w:tc>
          <w:tcPr>
            <w:tcW w:w="9378" w:type="dxa"/>
            <w:gridSpan w:val="3"/>
            <w:shd w:val="clear" w:color="auto" w:fill="auto"/>
          </w:tcPr>
          <w:p w:rsidR="00B71D04" w:rsidRDefault="00B71D04" w:rsidP="003541FB">
            <w:pPr>
              <w:tabs>
                <w:tab w:val="left" w:pos="720"/>
                <w:tab w:val="left" w:pos="1080"/>
                <w:tab w:val="left" w:pos="1440"/>
                <w:tab w:val="left" w:pos="1800"/>
              </w:tabs>
              <w:jc w:val="both"/>
              <w:rPr>
                <w:rFonts w:ascii="Arial" w:hAnsi="Arial" w:cs="Arial"/>
                <w:b/>
                <w:sz w:val="22"/>
                <w:szCs w:val="22"/>
              </w:rPr>
            </w:pPr>
          </w:p>
          <w:p w:rsidR="00B71D04" w:rsidRDefault="00B71D04" w:rsidP="003541FB">
            <w:pPr>
              <w:tabs>
                <w:tab w:val="left" w:pos="720"/>
                <w:tab w:val="left" w:pos="1080"/>
                <w:tab w:val="left" w:pos="1440"/>
                <w:tab w:val="left" w:pos="1800"/>
              </w:tabs>
              <w:jc w:val="center"/>
              <w:rPr>
                <w:rFonts w:ascii="Arial" w:hAnsi="Arial" w:cs="Arial"/>
                <w:b/>
                <w:sz w:val="22"/>
                <w:szCs w:val="22"/>
              </w:rPr>
            </w:pPr>
            <w:r>
              <w:rPr>
                <w:rFonts w:ascii="Arial" w:hAnsi="Arial" w:cs="Arial"/>
                <w:b/>
                <w:sz w:val="22"/>
                <w:szCs w:val="22"/>
              </w:rPr>
              <w:t>NON-COMPETITIVE OPERATIONAL CONTRACTS</w:t>
            </w:r>
          </w:p>
          <w:p w:rsidR="00B71D04" w:rsidRDefault="00B71D04" w:rsidP="003541FB">
            <w:pPr>
              <w:tabs>
                <w:tab w:val="left" w:pos="720"/>
                <w:tab w:val="left" w:pos="1080"/>
                <w:tab w:val="left" w:pos="1440"/>
                <w:tab w:val="left" w:pos="1800"/>
              </w:tabs>
              <w:jc w:val="both"/>
              <w:rPr>
                <w:rFonts w:ascii="Arial" w:hAnsi="Arial" w:cs="Arial"/>
                <w:b/>
                <w:sz w:val="22"/>
                <w:szCs w:val="22"/>
              </w:rPr>
            </w:pPr>
          </w:p>
        </w:tc>
      </w:tr>
      <w:tr w:rsidR="00B71D04" w:rsidTr="008B0363">
        <w:tc>
          <w:tcPr>
            <w:tcW w:w="2808" w:type="dxa"/>
            <w:tcBorders>
              <w:bottom w:val="single" w:sz="4" w:space="0" w:color="auto"/>
            </w:tcBorders>
            <w:shd w:val="clear" w:color="auto" w:fill="auto"/>
          </w:tcPr>
          <w:p w:rsidR="00B71D04" w:rsidRDefault="00B71D04" w:rsidP="003541FB">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Procurement Value per commitment (excl. HST)</w:t>
            </w:r>
          </w:p>
        </w:tc>
        <w:tc>
          <w:tcPr>
            <w:tcW w:w="2970" w:type="dxa"/>
            <w:tcBorders>
              <w:bottom w:val="single" w:sz="4" w:space="0" w:color="auto"/>
            </w:tcBorders>
            <w:shd w:val="clear" w:color="auto" w:fill="auto"/>
          </w:tcPr>
          <w:p w:rsidR="00B71D04" w:rsidRDefault="00B71D04" w:rsidP="003541FB">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Term of Contract</w:t>
            </w:r>
          </w:p>
        </w:tc>
        <w:tc>
          <w:tcPr>
            <w:tcW w:w="3600" w:type="dxa"/>
            <w:tcBorders>
              <w:bottom w:val="single" w:sz="4" w:space="0" w:color="auto"/>
            </w:tcBorders>
            <w:shd w:val="clear" w:color="auto" w:fill="auto"/>
          </w:tcPr>
          <w:p w:rsidR="00B71D04" w:rsidRDefault="00B71D04" w:rsidP="003541FB">
            <w:pPr>
              <w:tabs>
                <w:tab w:val="left" w:pos="720"/>
                <w:tab w:val="left" w:pos="1080"/>
                <w:tab w:val="left" w:pos="1440"/>
                <w:tab w:val="left" w:pos="1800"/>
              </w:tabs>
              <w:jc w:val="both"/>
              <w:rPr>
                <w:rFonts w:ascii="Arial" w:hAnsi="Arial" w:cs="Arial"/>
                <w:b/>
                <w:sz w:val="22"/>
                <w:szCs w:val="22"/>
              </w:rPr>
            </w:pPr>
            <w:r>
              <w:rPr>
                <w:rFonts w:ascii="Arial" w:hAnsi="Arial" w:cs="Arial"/>
                <w:b/>
                <w:sz w:val="22"/>
                <w:szCs w:val="22"/>
              </w:rPr>
              <w:t>Approval Authority</w:t>
            </w:r>
          </w:p>
        </w:tc>
      </w:tr>
      <w:tr w:rsidR="008B0363" w:rsidRPr="009922FA" w:rsidTr="008B0363">
        <w:tc>
          <w:tcPr>
            <w:tcW w:w="2808" w:type="dxa"/>
            <w:tcBorders>
              <w:bottom w:val="single" w:sz="4" w:space="0" w:color="auto"/>
            </w:tcBorders>
            <w:shd w:val="clear" w:color="auto" w:fill="D9D9D9" w:themeFill="background1" w:themeFillShade="D9"/>
          </w:tcPr>
          <w:p w:rsidR="008B0363" w:rsidRPr="005B6A56" w:rsidRDefault="008B0363" w:rsidP="00025A5D">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w:t>
            </w:r>
            <w:r>
              <w:rPr>
                <w:rFonts w:ascii="Arial" w:hAnsi="Arial" w:cs="Arial"/>
                <w:sz w:val="20"/>
                <w:szCs w:val="20"/>
              </w:rPr>
              <w:t>0</w:t>
            </w:r>
            <w:r w:rsidRPr="005B6A56">
              <w:rPr>
                <w:rFonts w:ascii="Arial" w:hAnsi="Arial" w:cs="Arial"/>
                <w:sz w:val="20"/>
                <w:szCs w:val="20"/>
              </w:rPr>
              <w:t xml:space="preserve"> – $2,</w:t>
            </w:r>
            <w:r>
              <w:rPr>
                <w:rFonts w:ascii="Arial" w:hAnsi="Arial" w:cs="Arial"/>
                <w:sz w:val="20"/>
                <w:szCs w:val="20"/>
              </w:rPr>
              <w:t>4</w:t>
            </w:r>
            <w:r w:rsidRPr="005B6A56">
              <w:rPr>
                <w:rFonts w:ascii="Arial" w:hAnsi="Arial" w:cs="Arial"/>
                <w:sz w:val="20"/>
                <w:szCs w:val="20"/>
              </w:rPr>
              <w:t xml:space="preserve">99 </w:t>
            </w:r>
          </w:p>
        </w:tc>
        <w:tc>
          <w:tcPr>
            <w:tcW w:w="2970" w:type="dxa"/>
            <w:tcBorders>
              <w:bottom w:val="single" w:sz="4" w:space="0" w:color="auto"/>
            </w:tcBorders>
            <w:shd w:val="clear" w:color="auto" w:fill="D9D9D9" w:themeFill="background1" w:themeFillShade="D9"/>
          </w:tcPr>
          <w:p w:rsidR="008B0363" w:rsidRPr="005B6A56" w:rsidRDefault="008B0363" w:rsidP="00025A5D">
            <w:pPr>
              <w:tabs>
                <w:tab w:val="left" w:pos="720"/>
                <w:tab w:val="left" w:pos="1080"/>
                <w:tab w:val="left" w:pos="1440"/>
                <w:tab w:val="left" w:pos="1800"/>
              </w:tabs>
              <w:rPr>
                <w:rFonts w:ascii="Arial" w:hAnsi="Arial" w:cs="Arial"/>
                <w:sz w:val="20"/>
                <w:szCs w:val="20"/>
              </w:rPr>
            </w:pPr>
            <w:r>
              <w:rPr>
                <w:rFonts w:ascii="Arial" w:hAnsi="Arial" w:cs="Arial"/>
                <w:sz w:val="20"/>
                <w:szCs w:val="20"/>
              </w:rPr>
              <w:t>Less than and up to 1 year</w:t>
            </w:r>
          </w:p>
        </w:tc>
        <w:tc>
          <w:tcPr>
            <w:tcW w:w="3600" w:type="dxa"/>
            <w:tcBorders>
              <w:bottom w:val="single" w:sz="4" w:space="0" w:color="auto"/>
            </w:tcBorders>
            <w:shd w:val="clear" w:color="auto" w:fill="D9D9D9" w:themeFill="background1" w:themeFillShade="D9"/>
          </w:tcPr>
          <w:p w:rsidR="008B0363" w:rsidRPr="005B6A56" w:rsidRDefault="008B0363" w:rsidP="00025A5D">
            <w:pPr>
              <w:tabs>
                <w:tab w:val="left" w:pos="720"/>
                <w:tab w:val="left" w:pos="1080"/>
                <w:tab w:val="left" w:pos="1440"/>
                <w:tab w:val="left" w:pos="1800"/>
              </w:tabs>
              <w:rPr>
                <w:rFonts w:ascii="Arial" w:hAnsi="Arial" w:cs="Arial"/>
                <w:sz w:val="20"/>
                <w:szCs w:val="20"/>
              </w:rPr>
            </w:pPr>
            <w:r>
              <w:rPr>
                <w:rFonts w:ascii="Arial" w:hAnsi="Arial" w:cs="Arial"/>
                <w:sz w:val="20"/>
                <w:szCs w:val="20"/>
              </w:rPr>
              <w:t xml:space="preserve">Facilities Manager </w:t>
            </w:r>
            <w:r w:rsidRPr="005B6A56">
              <w:rPr>
                <w:rFonts w:ascii="Arial" w:hAnsi="Arial" w:cs="Arial"/>
                <w:sz w:val="20"/>
                <w:szCs w:val="20"/>
              </w:rPr>
              <w:t xml:space="preserve"> </w:t>
            </w:r>
          </w:p>
        </w:tc>
      </w:tr>
      <w:tr w:rsidR="008B0363" w:rsidRPr="009922FA" w:rsidTr="003541FB">
        <w:tc>
          <w:tcPr>
            <w:tcW w:w="2808" w:type="dxa"/>
            <w:tcBorders>
              <w:bottom w:val="single" w:sz="4" w:space="0" w:color="auto"/>
            </w:tcBorders>
            <w:shd w:val="clear" w:color="auto" w:fill="auto"/>
          </w:tcPr>
          <w:p w:rsidR="008B0363" w:rsidRPr="005B6A56" w:rsidRDefault="008B0363" w:rsidP="00B830E8">
            <w:pPr>
              <w:tabs>
                <w:tab w:val="left" w:pos="720"/>
                <w:tab w:val="left" w:pos="1080"/>
                <w:tab w:val="left" w:pos="1440"/>
                <w:tab w:val="left" w:pos="1800"/>
              </w:tabs>
              <w:jc w:val="both"/>
              <w:rPr>
                <w:rFonts w:ascii="Arial" w:hAnsi="Arial" w:cs="Arial"/>
                <w:sz w:val="20"/>
                <w:szCs w:val="20"/>
              </w:rPr>
            </w:pPr>
            <w:r>
              <w:rPr>
                <w:rFonts w:ascii="Arial" w:hAnsi="Arial" w:cs="Arial"/>
                <w:sz w:val="20"/>
                <w:szCs w:val="20"/>
              </w:rPr>
              <w:t>$0 - $9,999</w:t>
            </w:r>
          </w:p>
        </w:tc>
        <w:tc>
          <w:tcPr>
            <w:tcW w:w="2970" w:type="dxa"/>
            <w:tcBorders>
              <w:bottom w:val="single" w:sz="4" w:space="0" w:color="auto"/>
            </w:tcBorders>
            <w:shd w:val="clear" w:color="auto" w:fill="auto"/>
          </w:tcPr>
          <w:p w:rsidR="008B0363" w:rsidRPr="005B6A56" w:rsidRDefault="008B0363" w:rsidP="003541FB">
            <w:pPr>
              <w:tabs>
                <w:tab w:val="left" w:pos="720"/>
                <w:tab w:val="left" w:pos="1080"/>
                <w:tab w:val="left" w:pos="1440"/>
                <w:tab w:val="left" w:pos="1800"/>
              </w:tabs>
              <w:rPr>
                <w:rFonts w:ascii="Arial" w:hAnsi="Arial" w:cs="Arial"/>
                <w:sz w:val="20"/>
                <w:szCs w:val="20"/>
              </w:rPr>
            </w:pPr>
            <w:r>
              <w:rPr>
                <w:rFonts w:ascii="Arial" w:hAnsi="Arial" w:cs="Arial"/>
                <w:sz w:val="20"/>
                <w:szCs w:val="20"/>
              </w:rPr>
              <w:t>1 year to 5 years</w:t>
            </w:r>
          </w:p>
        </w:tc>
        <w:tc>
          <w:tcPr>
            <w:tcW w:w="3600" w:type="dxa"/>
            <w:tcBorders>
              <w:bottom w:val="single" w:sz="4" w:space="0" w:color="auto"/>
            </w:tcBorders>
            <w:shd w:val="clear" w:color="auto" w:fill="auto"/>
          </w:tcPr>
          <w:p w:rsidR="008B0363" w:rsidRPr="005B6A56" w:rsidRDefault="008B0363" w:rsidP="003541FB">
            <w:pPr>
              <w:tabs>
                <w:tab w:val="left" w:pos="720"/>
                <w:tab w:val="left" w:pos="1080"/>
                <w:tab w:val="left" w:pos="1440"/>
                <w:tab w:val="left" w:pos="1800"/>
              </w:tabs>
              <w:rPr>
                <w:rFonts w:ascii="Arial" w:hAnsi="Arial" w:cs="Arial"/>
                <w:sz w:val="20"/>
                <w:szCs w:val="20"/>
              </w:rPr>
            </w:pPr>
            <w:r>
              <w:rPr>
                <w:rFonts w:ascii="Arial" w:hAnsi="Arial" w:cs="Arial"/>
                <w:sz w:val="20"/>
                <w:szCs w:val="20"/>
              </w:rPr>
              <w:t>Directors</w:t>
            </w:r>
          </w:p>
        </w:tc>
      </w:tr>
      <w:tr w:rsidR="008B0363" w:rsidRPr="009922FA" w:rsidTr="008B0363">
        <w:tc>
          <w:tcPr>
            <w:tcW w:w="2808" w:type="dxa"/>
            <w:tcBorders>
              <w:bottom w:val="single" w:sz="4" w:space="0" w:color="auto"/>
            </w:tcBorders>
            <w:shd w:val="clear" w:color="auto" w:fill="D9D9D9" w:themeFill="background1" w:themeFillShade="D9"/>
          </w:tcPr>
          <w:p w:rsidR="008B0363" w:rsidRPr="005B6A56" w:rsidRDefault="008B0363" w:rsidP="008B0363">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$1,000 – $</w:t>
            </w:r>
            <w:r>
              <w:rPr>
                <w:rFonts w:ascii="Arial" w:hAnsi="Arial" w:cs="Arial"/>
                <w:sz w:val="20"/>
                <w:szCs w:val="20"/>
              </w:rPr>
              <w:t>29</w:t>
            </w:r>
            <w:r w:rsidRPr="005B6A56">
              <w:rPr>
                <w:rFonts w:ascii="Arial" w:hAnsi="Arial" w:cs="Arial"/>
                <w:sz w:val="20"/>
                <w:szCs w:val="20"/>
              </w:rPr>
              <w:t xml:space="preserve">,999 </w:t>
            </w:r>
          </w:p>
        </w:tc>
        <w:tc>
          <w:tcPr>
            <w:tcW w:w="2970" w:type="dxa"/>
            <w:tcBorders>
              <w:bottom w:val="single" w:sz="4" w:space="0" w:color="auto"/>
            </w:tcBorders>
            <w:shd w:val="clear" w:color="auto" w:fill="D9D9D9" w:themeFill="background1" w:themeFillShade="D9"/>
          </w:tcPr>
          <w:p w:rsidR="008B0363" w:rsidRPr="005B6A56" w:rsidRDefault="008B0363" w:rsidP="00025A5D">
            <w:pPr>
              <w:tabs>
                <w:tab w:val="left" w:pos="720"/>
                <w:tab w:val="left" w:pos="1080"/>
                <w:tab w:val="left" w:pos="1440"/>
                <w:tab w:val="left" w:pos="1800"/>
              </w:tabs>
              <w:rPr>
                <w:rFonts w:ascii="Arial" w:hAnsi="Arial" w:cs="Arial"/>
                <w:sz w:val="20"/>
                <w:szCs w:val="20"/>
              </w:rPr>
            </w:pPr>
            <w:r>
              <w:rPr>
                <w:rFonts w:ascii="Arial" w:hAnsi="Arial" w:cs="Arial"/>
                <w:sz w:val="20"/>
                <w:szCs w:val="20"/>
              </w:rPr>
              <w:t>1 year to 5 years</w:t>
            </w:r>
          </w:p>
        </w:tc>
        <w:tc>
          <w:tcPr>
            <w:tcW w:w="3600" w:type="dxa"/>
            <w:tcBorders>
              <w:bottom w:val="single" w:sz="4" w:space="0" w:color="auto"/>
            </w:tcBorders>
            <w:shd w:val="clear" w:color="auto" w:fill="D9D9D9" w:themeFill="background1" w:themeFillShade="D9"/>
          </w:tcPr>
          <w:p w:rsidR="008B0363" w:rsidRPr="005B6A56" w:rsidRDefault="008B0363" w:rsidP="00025A5D">
            <w:pPr>
              <w:tabs>
                <w:tab w:val="left" w:pos="720"/>
                <w:tab w:val="left" w:pos="1080"/>
                <w:tab w:val="left" w:pos="1440"/>
                <w:tab w:val="left" w:pos="1800"/>
              </w:tabs>
              <w:rPr>
                <w:rFonts w:ascii="Arial" w:hAnsi="Arial" w:cs="Arial"/>
                <w:sz w:val="20"/>
                <w:szCs w:val="20"/>
              </w:rPr>
            </w:pPr>
            <w:r>
              <w:rPr>
                <w:rFonts w:ascii="Arial" w:hAnsi="Arial" w:cs="Arial"/>
                <w:sz w:val="20"/>
                <w:szCs w:val="20"/>
              </w:rPr>
              <w:t>Director of Corporate Services</w:t>
            </w:r>
            <w:r w:rsidRPr="005B6A56">
              <w:rPr>
                <w:rFonts w:ascii="Arial" w:hAnsi="Arial" w:cs="Arial"/>
                <w:sz w:val="20"/>
                <w:szCs w:val="20"/>
              </w:rPr>
              <w:t xml:space="preserve">  </w:t>
            </w:r>
          </w:p>
        </w:tc>
      </w:tr>
      <w:tr w:rsidR="008B0363" w:rsidRPr="009922FA" w:rsidTr="006F6DE8">
        <w:tc>
          <w:tcPr>
            <w:tcW w:w="2808" w:type="dxa"/>
            <w:tcBorders>
              <w:bottom w:val="single" w:sz="4" w:space="0" w:color="auto"/>
            </w:tcBorders>
            <w:shd w:val="clear" w:color="auto" w:fill="auto"/>
          </w:tcPr>
          <w:p w:rsidR="008B0363" w:rsidRPr="005B6A56" w:rsidRDefault="008B0363" w:rsidP="00B830E8">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$3</w:t>
            </w:r>
            <w:r>
              <w:rPr>
                <w:rFonts w:ascii="Arial" w:hAnsi="Arial" w:cs="Arial"/>
                <w:sz w:val="20"/>
                <w:szCs w:val="20"/>
              </w:rPr>
              <w:t>0</w:t>
            </w:r>
            <w:r w:rsidRPr="005B6A56">
              <w:rPr>
                <w:rFonts w:ascii="Arial" w:hAnsi="Arial" w:cs="Arial"/>
                <w:sz w:val="20"/>
                <w:szCs w:val="20"/>
              </w:rPr>
              <w:t>,000 - $</w:t>
            </w:r>
            <w:r>
              <w:rPr>
                <w:rFonts w:ascii="Arial" w:hAnsi="Arial" w:cs="Arial"/>
                <w:sz w:val="20"/>
                <w:szCs w:val="20"/>
              </w:rPr>
              <w:t>99</w:t>
            </w:r>
            <w:r w:rsidRPr="005B6A56">
              <w:rPr>
                <w:rFonts w:ascii="Arial" w:hAnsi="Arial" w:cs="Arial"/>
                <w:sz w:val="20"/>
                <w:szCs w:val="20"/>
              </w:rPr>
              <w:t>,999</w:t>
            </w:r>
          </w:p>
        </w:tc>
        <w:tc>
          <w:tcPr>
            <w:tcW w:w="2970" w:type="dxa"/>
            <w:tcBorders>
              <w:bottom w:val="single" w:sz="4" w:space="0" w:color="auto"/>
            </w:tcBorders>
            <w:shd w:val="clear" w:color="auto" w:fill="auto"/>
          </w:tcPr>
          <w:p w:rsidR="008B0363" w:rsidRPr="005B6A56" w:rsidRDefault="008B0363" w:rsidP="003541FB">
            <w:pPr>
              <w:tabs>
                <w:tab w:val="left" w:pos="720"/>
                <w:tab w:val="left" w:pos="1080"/>
                <w:tab w:val="left" w:pos="1440"/>
                <w:tab w:val="left" w:pos="1800"/>
              </w:tabs>
              <w:rPr>
                <w:rFonts w:ascii="Arial" w:hAnsi="Arial" w:cs="Arial"/>
                <w:sz w:val="20"/>
                <w:szCs w:val="20"/>
              </w:rPr>
            </w:pPr>
            <w:r>
              <w:rPr>
                <w:rFonts w:ascii="Arial" w:hAnsi="Arial" w:cs="Arial"/>
                <w:sz w:val="20"/>
                <w:szCs w:val="20"/>
              </w:rPr>
              <w:t>1 year to 5 years</w:t>
            </w:r>
          </w:p>
        </w:tc>
        <w:tc>
          <w:tcPr>
            <w:tcW w:w="3600" w:type="dxa"/>
            <w:tcBorders>
              <w:bottom w:val="single" w:sz="4" w:space="0" w:color="auto"/>
            </w:tcBorders>
            <w:shd w:val="clear" w:color="auto" w:fill="auto"/>
          </w:tcPr>
          <w:p w:rsidR="008B0363" w:rsidRPr="005B6A56" w:rsidRDefault="008B0363" w:rsidP="003541FB">
            <w:pPr>
              <w:tabs>
                <w:tab w:val="left" w:pos="720"/>
                <w:tab w:val="left" w:pos="1080"/>
                <w:tab w:val="left" w:pos="1440"/>
                <w:tab w:val="left" w:pos="1800"/>
              </w:tabs>
              <w:rPr>
                <w:rFonts w:ascii="Arial" w:hAnsi="Arial" w:cs="Arial"/>
                <w:sz w:val="20"/>
                <w:szCs w:val="20"/>
              </w:rPr>
            </w:pPr>
            <w:r>
              <w:rPr>
                <w:rFonts w:ascii="Arial" w:hAnsi="Arial" w:cs="Arial"/>
                <w:sz w:val="20"/>
                <w:szCs w:val="20"/>
              </w:rPr>
              <w:t>Executive Director</w:t>
            </w:r>
            <w:r w:rsidRPr="005B6A56">
              <w:rPr>
                <w:rFonts w:ascii="Arial" w:hAnsi="Arial" w:cs="Arial"/>
                <w:sz w:val="20"/>
                <w:szCs w:val="20"/>
              </w:rPr>
              <w:t xml:space="preserve">  </w:t>
            </w:r>
          </w:p>
        </w:tc>
      </w:tr>
      <w:tr w:rsidR="008B0363" w:rsidRPr="009922FA" w:rsidTr="006F6DE8">
        <w:tc>
          <w:tcPr>
            <w:tcW w:w="2808" w:type="dxa"/>
            <w:tcBorders>
              <w:bottom w:val="single" w:sz="4" w:space="0" w:color="auto"/>
            </w:tcBorders>
            <w:shd w:val="clear" w:color="auto" w:fill="D9D9D9" w:themeFill="background1" w:themeFillShade="D9"/>
          </w:tcPr>
          <w:p w:rsidR="008B0363" w:rsidRPr="005B6A56" w:rsidRDefault="008B0363" w:rsidP="00D73DC3">
            <w:pPr>
              <w:tabs>
                <w:tab w:val="left" w:pos="720"/>
                <w:tab w:val="left" w:pos="1080"/>
                <w:tab w:val="left" w:pos="1440"/>
                <w:tab w:val="left" w:pos="1800"/>
              </w:tabs>
              <w:jc w:val="both"/>
              <w:rPr>
                <w:rFonts w:ascii="Arial" w:hAnsi="Arial" w:cs="Arial"/>
                <w:sz w:val="20"/>
                <w:szCs w:val="20"/>
              </w:rPr>
            </w:pPr>
            <w:r w:rsidRPr="005B6A56">
              <w:rPr>
                <w:rFonts w:ascii="Arial" w:hAnsi="Arial" w:cs="Arial"/>
                <w:sz w:val="20"/>
                <w:szCs w:val="20"/>
              </w:rPr>
              <w:t>$100,000</w:t>
            </w:r>
            <w:r>
              <w:rPr>
                <w:rFonts w:ascii="Arial" w:hAnsi="Arial" w:cs="Arial"/>
                <w:sz w:val="20"/>
                <w:szCs w:val="20"/>
              </w:rPr>
              <w:t xml:space="preserve"> or more</w:t>
            </w:r>
          </w:p>
        </w:tc>
        <w:tc>
          <w:tcPr>
            <w:tcW w:w="2970" w:type="dxa"/>
            <w:tcBorders>
              <w:bottom w:val="single" w:sz="4" w:space="0" w:color="auto"/>
            </w:tcBorders>
            <w:shd w:val="clear" w:color="auto" w:fill="D9D9D9" w:themeFill="background1" w:themeFillShade="D9"/>
          </w:tcPr>
          <w:p w:rsidR="008B0363" w:rsidRPr="005B6A56" w:rsidRDefault="008B0363" w:rsidP="003541FB">
            <w:pPr>
              <w:tabs>
                <w:tab w:val="left" w:pos="720"/>
                <w:tab w:val="left" w:pos="1080"/>
                <w:tab w:val="left" w:pos="1440"/>
                <w:tab w:val="left" w:pos="1800"/>
              </w:tabs>
              <w:rPr>
                <w:rFonts w:ascii="Arial" w:hAnsi="Arial" w:cs="Arial"/>
                <w:sz w:val="20"/>
                <w:szCs w:val="20"/>
              </w:rPr>
            </w:pPr>
            <w:r>
              <w:rPr>
                <w:rFonts w:ascii="Arial" w:hAnsi="Arial" w:cs="Arial"/>
                <w:sz w:val="20"/>
                <w:szCs w:val="20"/>
              </w:rPr>
              <w:t>Greater than 5 years</w:t>
            </w:r>
          </w:p>
        </w:tc>
        <w:tc>
          <w:tcPr>
            <w:tcW w:w="3600" w:type="dxa"/>
            <w:tcBorders>
              <w:bottom w:val="single" w:sz="4" w:space="0" w:color="auto"/>
            </w:tcBorders>
            <w:shd w:val="clear" w:color="auto" w:fill="D9D9D9" w:themeFill="background1" w:themeFillShade="D9"/>
          </w:tcPr>
          <w:p w:rsidR="008B0363" w:rsidRPr="005B6A56" w:rsidRDefault="008B0363" w:rsidP="003541FB">
            <w:pPr>
              <w:tabs>
                <w:tab w:val="left" w:pos="720"/>
                <w:tab w:val="left" w:pos="1080"/>
                <w:tab w:val="left" w:pos="1440"/>
                <w:tab w:val="left" w:pos="1800"/>
              </w:tabs>
              <w:jc w:val="both"/>
              <w:rPr>
                <w:rFonts w:ascii="Arial" w:hAnsi="Arial" w:cs="Arial"/>
                <w:sz w:val="20"/>
                <w:szCs w:val="20"/>
              </w:rPr>
            </w:pPr>
            <w:r>
              <w:rPr>
                <w:rFonts w:ascii="Arial" w:hAnsi="Arial" w:cs="Arial"/>
                <w:sz w:val="20"/>
                <w:szCs w:val="20"/>
              </w:rPr>
              <w:t>Board of Directors</w:t>
            </w:r>
          </w:p>
        </w:tc>
      </w:tr>
    </w:tbl>
    <w:p w:rsidR="00E9050B" w:rsidRDefault="00E9050B" w:rsidP="009511F7">
      <w:pPr>
        <w:ind w:left="720" w:hanging="720"/>
        <w:jc w:val="both"/>
        <w:rPr>
          <w:rFonts w:ascii="Arial" w:hAnsi="Arial" w:cs="Arial"/>
          <w:sz w:val="22"/>
          <w:szCs w:val="22"/>
        </w:rPr>
      </w:pPr>
    </w:p>
    <w:p w:rsidR="00961E0F" w:rsidRDefault="00B830E8" w:rsidP="009511F7">
      <w:pPr>
        <w:ind w:left="720" w:hanging="720"/>
        <w:jc w:val="both"/>
        <w:rPr>
          <w:rFonts w:ascii="Arial" w:hAnsi="Arial" w:cs="Arial"/>
          <w:sz w:val="22"/>
          <w:szCs w:val="22"/>
        </w:rPr>
      </w:pPr>
      <w:r>
        <w:rPr>
          <w:rFonts w:ascii="Arial" w:hAnsi="Arial" w:cs="Arial"/>
          <w:sz w:val="22"/>
          <w:szCs w:val="22"/>
        </w:rPr>
        <w:t>7</w:t>
      </w:r>
      <w:r w:rsidR="008B1E0C" w:rsidRPr="009511F7">
        <w:rPr>
          <w:rFonts w:ascii="Arial" w:hAnsi="Arial" w:cs="Arial"/>
          <w:sz w:val="22"/>
          <w:szCs w:val="22"/>
        </w:rPr>
        <w:t>.0</w:t>
      </w:r>
      <w:r w:rsidR="00B71D04">
        <w:rPr>
          <w:rFonts w:ascii="Arial" w:hAnsi="Arial" w:cs="Arial"/>
          <w:sz w:val="22"/>
          <w:szCs w:val="22"/>
        </w:rPr>
        <w:t>6</w:t>
      </w:r>
      <w:r w:rsidR="008B1E0C" w:rsidRPr="008B1E0C">
        <w:t xml:space="preserve"> </w:t>
      </w:r>
      <w:r w:rsidR="008B1E0C">
        <w:tab/>
      </w:r>
      <w:r w:rsidR="00961E0F">
        <w:rPr>
          <w:rFonts w:ascii="Arial" w:hAnsi="Arial" w:cs="Arial"/>
          <w:sz w:val="22"/>
          <w:szCs w:val="22"/>
        </w:rPr>
        <w:t xml:space="preserve">Where results of informal supplier or product research are insufficient, the </w:t>
      </w:r>
      <w:r w:rsidR="00E24A6C">
        <w:rPr>
          <w:rFonts w:ascii="Arial" w:hAnsi="Arial" w:cs="Arial"/>
          <w:sz w:val="22"/>
          <w:szCs w:val="22"/>
        </w:rPr>
        <w:t>Agency</w:t>
      </w:r>
      <w:r w:rsidR="00961E0F">
        <w:rPr>
          <w:rFonts w:ascii="Arial" w:hAnsi="Arial" w:cs="Arial"/>
          <w:sz w:val="22"/>
          <w:szCs w:val="22"/>
        </w:rPr>
        <w:t xml:space="preserve"> may use a Request for Information (RFI) or Request for Expression of Interest (RFEI) if warranted.  Consideration must be given for the time and effort required to conduct them.</w:t>
      </w:r>
    </w:p>
    <w:p w:rsidR="00961E0F" w:rsidRDefault="00961E0F" w:rsidP="009511F7">
      <w:pPr>
        <w:ind w:left="720"/>
        <w:jc w:val="both"/>
        <w:rPr>
          <w:rFonts w:ascii="Arial" w:hAnsi="Arial" w:cs="Arial"/>
          <w:sz w:val="22"/>
          <w:szCs w:val="22"/>
        </w:rPr>
      </w:pPr>
    </w:p>
    <w:p w:rsidR="00961E0F" w:rsidRDefault="00961E0F" w:rsidP="009511F7">
      <w:pPr>
        <w:ind w:left="720"/>
        <w:jc w:val="both"/>
        <w:rPr>
          <w:rFonts w:ascii="Arial" w:hAnsi="Arial" w:cs="Arial"/>
          <w:sz w:val="22"/>
          <w:szCs w:val="22"/>
        </w:rPr>
      </w:pPr>
      <w:r>
        <w:rPr>
          <w:rFonts w:ascii="Arial" w:hAnsi="Arial" w:cs="Arial"/>
          <w:sz w:val="22"/>
          <w:szCs w:val="22"/>
        </w:rPr>
        <w:t>A response to RFI or RFEI must not be used to pre-qualify a potential supplier and must not influence the chances of the participating suppliers from becoming the successful proponent in any subsequent opportunity.</w:t>
      </w:r>
    </w:p>
    <w:p w:rsidR="00D73DC3" w:rsidRDefault="00D73DC3" w:rsidP="009511F7">
      <w:pPr>
        <w:jc w:val="both"/>
        <w:rPr>
          <w:rFonts w:ascii="Arial" w:hAnsi="Arial" w:cs="Arial"/>
          <w:sz w:val="22"/>
          <w:szCs w:val="22"/>
        </w:rPr>
      </w:pPr>
    </w:p>
    <w:p w:rsidR="00743460" w:rsidRPr="00C175B2" w:rsidRDefault="00B830E8" w:rsidP="009511F7">
      <w:pPr>
        <w:jc w:val="both"/>
        <w:rPr>
          <w:rFonts w:ascii="Arial" w:hAnsi="Arial" w:cs="Arial"/>
          <w:sz w:val="22"/>
          <w:szCs w:val="22"/>
        </w:rPr>
      </w:pPr>
      <w:r>
        <w:rPr>
          <w:rFonts w:ascii="Arial" w:hAnsi="Arial" w:cs="Arial"/>
          <w:sz w:val="22"/>
          <w:szCs w:val="22"/>
        </w:rPr>
        <w:t>7</w:t>
      </w:r>
      <w:r w:rsidR="008B1E0C" w:rsidRPr="00C175B2">
        <w:rPr>
          <w:rFonts w:ascii="Arial" w:hAnsi="Arial" w:cs="Arial"/>
          <w:sz w:val="22"/>
          <w:szCs w:val="22"/>
        </w:rPr>
        <w:t>.0</w:t>
      </w:r>
      <w:r w:rsidR="00B71D04">
        <w:rPr>
          <w:rFonts w:ascii="Arial" w:hAnsi="Arial" w:cs="Arial"/>
          <w:sz w:val="22"/>
          <w:szCs w:val="22"/>
        </w:rPr>
        <w:t>7</w:t>
      </w:r>
      <w:r w:rsidR="008B1E0C" w:rsidRPr="00C175B2">
        <w:rPr>
          <w:rFonts w:ascii="Arial" w:hAnsi="Arial" w:cs="Arial"/>
          <w:sz w:val="22"/>
          <w:szCs w:val="22"/>
        </w:rPr>
        <w:tab/>
        <w:t>Supplier Pre-Qualification</w:t>
      </w:r>
    </w:p>
    <w:p w:rsidR="008B1E0C" w:rsidRPr="00C175B2" w:rsidRDefault="008B1E0C" w:rsidP="009511F7">
      <w:pPr>
        <w:ind w:left="720"/>
        <w:jc w:val="both"/>
        <w:rPr>
          <w:rFonts w:ascii="Arial" w:hAnsi="Arial" w:cs="Arial"/>
          <w:sz w:val="22"/>
          <w:szCs w:val="22"/>
        </w:rPr>
      </w:pPr>
      <w:r w:rsidRPr="00C175B2">
        <w:rPr>
          <w:rFonts w:ascii="Arial" w:hAnsi="Arial" w:cs="Arial"/>
          <w:sz w:val="22"/>
          <w:szCs w:val="22"/>
        </w:rPr>
        <w:t>The Request for Supplier Qualification (RFSQ) is to be used to gather information about supplier capabilities and qualifications in order to pre-qualify suppliers for an immediate product or service need or to identify qualified candidates in advance</w:t>
      </w:r>
      <w:r w:rsidR="0085052D" w:rsidRPr="00C175B2">
        <w:rPr>
          <w:rFonts w:ascii="Arial" w:hAnsi="Arial" w:cs="Arial"/>
          <w:sz w:val="22"/>
          <w:szCs w:val="22"/>
        </w:rPr>
        <w:t xml:space="preserve"> of expected future competitions.</w:t>
      </w:r>
    </w:p>
    <w:p w:rsidR="0085052D" w:rsidRDefault="0085052D" w:rsidP="009511F7">
      <w:pPr>
        <w:jc w:val="both"/>
        <w:rPr>
          <w:rFonts w:ascii="Arial" w:hAnsi="Arial" w:cs="Arial"/>
          <w:sz w:val="22"/>
          <w:szCs w:val="22"/>
        </w:rPr>
      </w:pPr>
    </w:p>
    <w:p w:rsidR="0085052D" w:rsidRPr="00C175B2" w:rsidRDefault="00B830E8" w:rsidP="009511F7">
      <w:pPr>
        <w:jc w:val="both"/>
        <w:rPr>
          <w:rFonts w:ascii="Arial" w:hAnsi="Arial" w:cs="Arial"/>
          <w:sz w:val="22"/>
          <w:szCs w:val="22"/>
        </w:rPr>
      </w:pPr>
      <w:r>
        <w:rPr>
          <w:rFonts w:ascii="Arial" w:hAnsi="Arial" w:cs="Arial"/>
          <w:sz w:val="22"/>
          <w:szCs w:val="22"/>
        </w:rPr>
        <w:t>7</w:t>
      </w:r>
      <w:r w:rsidR="0085052D" w:rsidRPr="00C175B2">
        <w:rPr>
          <w:rFonts w:ascii="Arial" w:hAnsi="Arial" w:cs="Arial"/>
          <w:sz w:val="22"/>
          <w:szCs w:val="22"/>
        </w:rPr>
        <w:t>.0</w:t>
      </w:r>
      <w:r w:rsidR="00B71D04">
        <w:rPr>
          <w:rFonts w:ascii="Arial" w:hAnsi="Arial" w:cs="Arial"/>
          <w:sz w:val="22"/>
          <w:szCs w:val="22"/>
        </w:rPr>
        <w:t>8</w:t>
      </w:r>
      <w:r w:rsidR="0085052D" w:rsidRPr="00C175B2">
        <w:rPr>
          <w:rFonts w:ascii="Arial" w:hAnsi="Arial" w:cs="Arial"/>
          <w:sz w:val="22"/>
          <w:szCs w:val="22"/>
        </w:rPr>
        <w:tab/>
        <w:t>Posting Competitive Procurement Documents</w:t>
      </w:r>
    </w:p>
    <w:p w:rsidR="0085052D" w:rsidRPr="00C175B2" w:rsidRDefault="0085052D" w:rsidP="009511F7">
      <w:pPr>
        <w:ind w:left="720"/>
        <w:jc w:val="both"/>
        <w:rPr>
          <w:rFonts w:ascii="Arial" w:hAnsi="Arial" w:cs="Arial"/>
          <w:sz w:val="22"/>
          <w:szCs w:val="22"/>
        </w:rPr>
      </w:pPr>
      <w:r w:rsidRPr="00C175B2">
        <w:rPr>
          <w:rFonts w:ascii="Arial" w:hAnsi="Arial" w:cs="Arial"/>
          <w:sz w:val="22"/>
          <w:szCs w:val="22"/>
        </w:rPr>
        <w:t>Calls for open competitive procu</w:t>
      </w:r>
      <w:r w:rsidR="00146B2B">
        <w:rPr>
          <w:rFonts w:ascii="Arial" w:hAnsi="Arial" w:cs="Arial"/>
          <w:sz w:val="22"/>
          <w:szCs w:val="22"/>
        </w:rPr>
        <w:t>rements must be made through an</w:t>
      </w:r>
      <w:r w:rsidRPr="00C175B2">
        <w:rPr>
          <w:rFonts w:ascii="Arial" w:hAnsi="Arial" w:cs="Arial"/>
          <w:sz w:val="22"/>
          <w:szCs w:val="22"/>
        </w:rPr>
        <w:t xml:space="preserve"> electronic tendering system that is readily accessible by all Canadian Suppliers.</w:t>
      </w:r>
    </w:p>
    <w:p w:rsidR="0085052D" w:rsidRPr="00C175B2" w:rsidRDefault="0085052D" w:rsidP="009511F7">
      <w:pPr>
        <w:jc w:val="both"/>
        <w:rPr>
          <w:rFonts w:ascii="Arial" w:hAnsi="Arial" w:cs="Arial"/>
          <w:sz w:val="22"/>
          <w:szCs w:val="22"/>
        </w:rPr>
      </w:pPr>
    </w:p>
    <w:p w:rsidR="009511F7" w:rsidRDefault="009511F7" w:rsidP="009511F7">
      <w:pPr>
        <w:jc w:val="both"/>
        <w:rPr>
          <w:rFonts w:ascii="Arial" w:hAnsi="Arial" w:cs="Arial"/>
          <w:sz w:val="22"/>
          <w:szCs w:val="22"/>
        </w:rPr>
      </w:pPr>
    </w:p>
    <w:p w:rsidR="0085052D" w:rsidRPr="00C175B2" w:rsidRDefault="00B830E8" w:rsidP="009511F7">
      <w:pPr>
        <w:jc w:val="both"/>
        <w:rPr>
          <w:rFonts w:ascii="Arial" w:hAnsi="Arial" w:cs="Arial"/>
          <w:sz w:val="22"/>
          <w:szCs w:val="22"/>
        </w:rPr>
      </w:pPr>
      <w:r>
        <w:rPr>
          <w:rFonts w:ascii="Arial" w:hAnsi="Arial" w:cs="Arial"/>
          <w:sz w:val="22"/>
          <w:szCs w:val="22"/>
        </w:rPr>
        <w:t>7</w:t>
      </w:r>
      <w:r w:rsidR="0085052D" w:rsidRPr="00C175B2">
        <w:rPr>
          <w:rFonts w:ascii="Arial" w:hAnsi="Arial" w:cs="Arial"/>
          <w:sz w:val="22"/>
          <w:szCs w:val="22"/>
        </w:rPr>
        <w:t>.0</w:t>
      </w:r>
      <w:r w:rsidR="00B71D04">
        <w:rPr>
          <w:rFonts w:ascii="Arial" w:hAnsi="Arial" w:cs="Arial"/>
          <w:sz w:val="22"/>
          <w:szCs w:val="22"/>
        </w:rPr>
        <w:t>9</w:t>
      </w:r>
      <w:r w:rsidR="0085052D" w:rsidRPr="00C175B2">
        <w:rPr>
          <w:rFonts w:ascii="Arial" w:hAnsi="Arial" w:cs="Arial"/>
          <w:sz w:val="22"/>
          <w:szCs w:val="22"/>
        </w:rPr>
        <w:tab/>
        <w:t>Timelines for Posting Competitive Procurements</w:t>
      </w:r>
    </w:p>
    <w:p w:rsidR="0085052D" w:rsidRPr="00C175B2" w:rsidRDefault="00767B5F" w:rsidP="009511F7">
      <w:pPr>
        <w:ind w:left="720"/>
        <w:jc w:val="both"/>
        <w:rPr>
          <w:rFonts w:ascii="Arial" w:hAnsi="Arial" w:cs="Arial"/>
          <w:color w:val="000000"/>
          <w:sz w:val="22"/>
          <w:szCs w:val="22"/>
        </w:rPr>
      </w:pPr>
      <w:r w:rsidRPr="00F516DE">
        <w:rPr>
          <w:rFonts w:ascii="Arial" w:hAnsi="Arial" w:cs="Arial"/>
          <w:spacing w:val="-6"/>
          <w:sz w:val="22"/>
          <w:szCs w:val="22"/>
        </w:rPr>
        <w:t>S</w:t>
      </w:r>
      <w:r w:rsidR="00BC681F" w:rsidRPr="00F516DE">
        <w:rPr>
          <w:rFonts w:ascii="Arial" w:hAnsi="Arial" w:cs="Arial"/>
          <w:spacing w:val="-6"/>
          <w:sz w:val="22"/>
          <w:szCs w:val="22"/>
        </w:rPr>
        <w:t xml:space="preserve">uppliers </w:t>
      </w:r>
      <w:r w:rsidR="005B75A1" w:rsidRPr="00F516DE">
        <w:rPr>
          <w:rFonts w:ascii="Arial" w:hAnsi="Arial" w:cs="Arial"/>
          <w:spacing w:val="-6"/>
          <w:sz w:val="22"/>
          <w:szCs w:val="22"/>
        </w:rPr>
        <w:t>shall</w:t>
      </w:r>
      <w:r w:rsidRPr="00F516DE">
        <w:rPr>
          <w:rFonts w:ascii="Arial" w:hAnsi="Arial" w:cs="Arial"/>
          <w:spacing w:val="-6"/>
          <w:sz w:val="22"/>
          <w:szCs w:val="22"/>
        </w:rPr>
        <w:t xml:space="preserve"> be</w:t>
      </w:r>
      <w:r w:rsidRPr="00C175B2">
        <w:rPr>
          <w:rFonts w:ascii="Arial" w:hAnsi="Arial" w:cs="Arial"/>
          <w:color w:val="000000"/>
          <w:spacing w:val="-6"/>
          <w:sz w:val="22"/>
          <w:szCs w:val="22"/>
        </w:rPr>
        <w:t xml:space="preserve"> provided </w:t>
      </w:r>
      <w:r w:rsidR="00BC681F" w:rsidRPr="00C175B2">
        <w:rPr>
          <w:rFonts w:ascii="Arial" w:hAnsi="Arial" w:cs="Arial"/>
          <w:color w:val="000000"/>
          <w:spacing w:val="-6"/>
          <w:sz w:val="22"/>
          <w:szCs w:val="22"/>
        </w:rPr>
        <w:t xml:space="preserve">a minimum response time of 15 calendar days for </w:t>
      </w:r>
      <w:r w:rsidR="00BC681F" w:rsidRPr="00C175B2">
        <w:rPr>
          <w:rFonts w:ascii="Arial" w:hAnsi="Arial" w:cs="Arial"/>
          <w:color w:val="000000"/>
          <w:sz w:val="22"/>
          <w:szCs w:val="22"/>
        </w:rPr>
        <w:t>procurement of goods and services valued at $100,000 or more.</w:t>
      </w:r>
    </w:p>
    <w:p w:rsidR="00BC681F" w:rsidRPr="00C175B2" w:rsidRDefault="00BC681F" w:rsidP="009511F7">
      <w:pPr>
        <w:jc w:val="both"/>
        <w:rPr>
          <w:rFonts w:ascii="Arial" w:hAnsi="Arial" w:cs="Arial"/>
          <w:color w:val="000000"/>
          <w:sz w:val="22"/>
          <w:szCs w:val="22"/>
        </w:rPr>
      </w:pPr>
    </w:p>
    <w:p w:rsidR="00BC681F" w:rsidRPr="00C175B2" w:rsidRDefault="00767B5F" w:rsidP="009511F7">
      <w:pPr>
        <w:ind w:left="720"/>
        <w:jc w:val="both"/>
        <w:rPr>
          <w:rFonts w:ascii="Arial" w:hAnsi="Arial" w:cs="Arial"/>
          <w:sz w:val="22"/>
          <w:szCs w:val="22"/>
        </w:rPr>
      </w:pPr>
      <w:r w:rsidRPr="00C175B2">
        <w:rPr>
          <w:rFonts w:ascii="Arial" w:hAnsi="Arial" w:cs="Arial"/>
          <w:sz w:val="22"/>
          <w:szCs w:val="22"/>
        </w:rPr>
        <w:t xml:space="preserve">The </w:t>
      </w:r>
      <w:r w:rsidR="00E24A6C">
        <w:rPr>
          <w:rFonts w:ascii="Arial" w:hAnsi="Arial" w:cs="Arial"/>
          <w:sz w:val="22"/>
          <w:szCs w:val="22"/>
        </w:rPr>
        <w:t>Agency</w:t>
      </w:r>
      <w:r w:rsidR="00BC681F" w:rsidRPr="00C175B2">
        <w:rPr>
          <w:rFonts w:ascii="Arial" w:hAnsi="Arial" w:cs="Arial"/>
          <w:sz w:val="22"/>
          <w:szCs w:val="22"/>
        </w:rPr>
        <w:t xml:space="preserve"> must consider providing suppliers a minimum response time of 30 calendar days for procurements of high complexity, risk, and/or dollar value.</w:t>
      </w:r>
    </w:p>
    <w:p w:rsidR="00BC681F" w:rsidRPr="00C175B2" w:rsidRDefault="00BC681F" w:rsidP="009511F7">
      <w:pPr>
        <w:jc w:val="both"/>
        <w:rPr>
          <w:rFonts w:ascii="Arial" w:hAnsi="Arial" w:cs="Arial"/>
          <w:color w:val="000000"/>
          <w:sz w:val="22"/>
          <w:szCs w:val="22"/>
        </w:rPr>
      </w:pPr>
    </w:p>
    <w:p w:rsidR="006F6DE8" w:rsidRDefault="006F6DE8" w:rsidP="009511F7">
      <w:pPr>
        <w:jc w:val="both"/>
        <w:rPr>
          <w:rFonts w:ascii="Arial" w:hAnsi="Arial" w:cs="Arial"/>
          <w:color w:val="000000"/>
          <w:sz w:val="22"/>
          <w:szCs w:val="22"/>
        </w:rPr>
      </w:pPr>
    </w:p>
    <w:p w:rsidR="004E1E3B" w:rsidRDefault="004E1E3B" w:rsidP="009511F7">
      <w:pPr>
        <w:jc w:val="both"/>
        <w:rPr>
          <w:rFonts w:ascii="Arial" w:hAnsi="Arial" w:cs="Arial"/>
          <w:color w:val="000000"/>
          <w:sz w:val="22"/>
          <w:szCs w:val="22"/>
        </w:rPr>
      </w:pPr>
    </w:p>
    <w:p w:rsidR="006F6DE8" w:rsidRDefault="006F6DE8" w:rsidP="009511F7">
      <w:pPr>
        <w:jc w:val="both"/>
        <w:rPr>
          <w:rFonts w:ascii="Arial" w:hAnsi="Arial" w:cs="Arial"/>
          <w:color w:val="000000"/>
          <w:sz w:val="22"/>
          <w:szCs w:val="22"/>
        </w:rPr>
      </w:pPr>
    </w:p>
    <w:p w:rsidR="006F6DE8" w:rsidRDefault="006F6DE8" w:rsidP="009511F7">
      <w:pPr>
        <w:jc w:val="both"/>
        <w:rPr>
          <w:rFonts w:ascii="Arial" w:hAnsi="Arial" w:cs="Arial"/>
          <w:color w:val="000000"/>
          <w:sz w:val="22"/>
          <w:szCs w:val="22"/>
        </w:rPr>
      </w:pPr>
    </w:p>
    <w:p w:rsidR="00BC681F" w:rsidRPr="00C175B2" w:rsidRDefault="00B830E8" w:rsidP="009511F7">
      <w:pPr>
        <w:jc w:val="both"/>
        <w:rPr>
          <w:rFonts w:ascii="Arial" w:hAnsi="Arial" w:cs="Arial"/>
          <w:color w:val="000000"/>
          <w:sz w:val="22"/>
          <w:szCs w:val="22"/>
        </w:rPr>
      </w:pPr>
      <w:r>
        <w:rPr>
          <w:rFonts w:ascii="Arial" w:hAnsi="Arial" w:cs="Arial"/>
          <w:color w:val="000000"/>
          <w:sz w:val="22"/>
          <w:szCs w:val="22"/>
        </w:rPr>
        <w:lastRenderedPageBreak/>
        <w:t>7</w:t>
      </w:r>
      <w:r w:rsidR="00BC681F" w:rsidRPr="00C175B2">
        <w:rPr>
          <w:rFonts w:ascii="Arial" w:hAnsi="Arial" w:cs="Arial"/>
          <w:color w:val="000000"/>
          <w:sz w:val="22"/>
          <w:szCs w:val="22"/>
        </w:rPr>
        <w:t>.</w:t>
      </w:r>
      <w:r w:rsidR="00B71D04">
        <w:rPr>
          <w:rFonts w:ascii="Arial" w:hAnsi="Arial" w:cs="Arial"/>
          <w:color w:val="000000"/>
          <w:sz w:val="22"/>
          <w:szCs w:val="22"/>
        </w:rPr>
        <w:t>10</w:t>
      </w:r>
      <w:r w:rsidR="00BC681F" w:rsidRPr="00C175B2">
        <w:rPr>
          <w:rFonts w:ascii="Arial" w:hAnsi="Arial" w:cs="Arial"/>
          <w:color w:val="000000"/>
          <w:sz w:val="22"/>
          <w:szCs w:val="22"/>
        </w:rPr>
        <w:tab/>
        <w:t>Bid Receipt</w:t>
      </w:r>
    </w:p>
    <w:p w:rsidR="00BC681F" w:rsidRPr="00C175B2" w:rsidRDefault="00BC681F" w:rsidP="009511F7">
      <w:pPr>
        <w:ind w:left="720"/>
        <w:jc w:val="both"/>
        <w:rPr>
          <w:rFonts w:ascii="Arial" w:hAnsi="Arial" w:cs="Arial"/>
          <w:color w:val="000000"/>
          <w:spacing w:val="-6"/>
          <w:sz w:val="22"/>
          <w:szCs w:val="22"/>
        </w:rPr>
      </w:pPr>
      <w:r w:rsidRPr="00C175B2">
        <w:rPr>
          <w:rFonts w:ascii="Arial" w:hAnsi="Arial" w:cs="Arial"/>
          <w:color w:val="000000"/>
          <w:spacing w:val="-5"/>
          <w:sz w:val="22"/>
          <w:szCs w:val="22"/>
        </w:rPr>
        <w:t xml:space="preserve">Bid submission date and closing time must be clearly stated in competitive procurement </w:t>
      </w:r>
      <w:r w:rsidRPr="00C175B2">
        <w:rPr>
          <w:rFonts w:ascii="Arial" w:hAnsi="Arial" w:cs="Arial"/>
          <w:color w:val="000000"/>
          <w:spacing w:val="-6"/>
          <w:sz w:val="22"/>
          <w:szCs w:val="22"/>
        </w:rPr>
        <w:t xml:space="preserve">documents. </w:t>
      </w:r>
      <w:r w:rsidR="00767B5F" w:rsidRPr="00C175B2">
        <w:rPr>
          <w:rFonts w:ascii="Arial" w:hAnsi="Arial" w:cs="Arial"/>
          <w:color w:val="000000"/>
          <w:spacing w:val="-6"/>
          <w:sz w:val="22"/>
          <w:szCs w:val="22"/>
        </w:rPr>
        <w:t>T</w:t>
      </w:r>
      <w:r w:rsidRPr="00C175B2">
        <w:rPr>
          <w:rFonts w:ascii="Arial" w:hAnsi="Arial" w:cs="Arial"/>
          <w:color w:val="000000"/>
          <w:spacing w:val="-6"/>
          <w:sz w:val="22"/>
          <w:szCs w:val="22"/>
        </w:rPr>
        <w:t xml:space="preserve">he closing date of a competitive procurement process </w:t>
      </w:r>
      <w:r w:rsidR="00767B5F" w:rsidRPr="00C175B2">
        <w:rPr>
          <w:rFonts w:ascii="Arial" w:hAnsi="Arial" w:cs="Arial"/>
          <w:color w:val="000000"/>
          <w:spacing w:val="-6"/>
          <w:sz w:val="22"/>
          <w:szCs w:val="22"/>
        </w:rPr>
        <w:t xml:space="preserve">must be set </w:t>
      </w:r>
      <w:r w:rsidRPr="00C175B2">
        <w:rPr>
          <w:rFonts w:ascii="Arial" w:hAnsi="Arial" w:cs="Arial"/>
          <w:color w:val="000000"/>
          <w:spacing w:val="-6"/>
          <w:sz w:val="22"/>
          <w:szCs w:val="22"/>
        </w:rPr>
        <w:t>on a normal working day (Monday to Friday, excluding provincial and national holidays).</w:t>
      </w:r>
    </w:p>
    <w:p w:rsidR="00BC681F" w:rsidRPr="00C175B2" w:rsidRDefault="00BC681F" w:rsidP="009511F7">
      <w:pPr>
        <w:jc w:val="both"/>
        <w:rPr>
          <w:rFonts w:ascii="Arial" w:hAnsi="Arial" w:cs="Arial"/>
          <w:color w:val="000000"/>
          <w:spacing w:val="-6"/>
          <w:sz w:val="22"/>
          <w:szCs w:val="22"/>
        </w:rPr>
      </w:pPr>
    </w:p>
    <w:p w:rsidR="00BC681F" w:rsidRPr="00C175B2" w:rsidRDefault="00BC681F" w:rsidP="009511F7">
      <w:pPr>
        <w:ind w:firstLine="720"/>
        <w:jc w:val="both"/>
        <w:rPr>
          <w:rFonts w:ascii="Arial" w:hAnsi="Arial" w:cs="Arial"/>
          <w:sz w:val="22"/>
          <w:szCs w:val="22"/>
        </w:rPr>
      </w:pPr>
      <w:r w:rsidRPr="00C175B2">
        <w:rPr>
          <w:rFonts w:ascii="Arial" w:hAnsi="Arial" w:cs="Arial"/>
          <w:sz w:val="22"/>
          <w:szCs w:val="22"/>
        </w:rPr>
        <w:t>Submissions that are delivered after the closing time must be returned unopened.</w:t>
      </w:r>
    </w:p>
    <w:p w:rsidR="00BC681F" w:rsidRPr="00F516DE" w:rsidRDefault="00BC681F" w:rsidP="009511F7">
      <w:pPr>
        <w:jc w:val="both"/>
        <w:rPr>
          <w:rFonts w:ascii="Arial" w:hAnsi="Arial" w:cs="Arial"/>
          <w:spacing w:val="-6"/>
          <w:sz w:val="22"/>
          <w:szCs w:val="22"/>
        </w:rPr>
      </w:pPr>
    </w:p>
    <w:p w:rsidR="00BC681F" w:rsidRPr="00F516DE" w:rsidRDefault="00B830E8" w:rsidP="009511F7">
      <w:pPr>
        <w:jc w:val="both"/>
        <w:rPr>
          <w:rFonts w:ascii="Arial" w:hAnsi="Arial" w:cs="Arial"/>
          <w:sz w:val="22"/>
          <w:szCs w:val="22"/>
        </w:rPr>
      </w:pPr>
      <w:r w:rsidRPr="00F516DE">
        <w:rPr>
          <w:rFonts w:ascii="Arial" w:hAnsi="Arial" w:cs="Arial"/>
          <w:sz w:val="22"/>
          <w:szCs w:val="22"/>
        </w:rPr>
        <w:t>7</w:t>
      </w:r>
      <w:r w:rsidR="00BC681F" w:rsidRPr="00F516DE">
        <w:rPr>
          <w:rFonts w:ascii="Arial" w:hAnsi="Arial" w:cs="Arial"/>
          <w:sz w:val="22"/>
          <w:szCs w:val="22"/>
        </w:rPr>
        <w:t>.</w:t>
      </w:r>
      <w:r w:rsidR="00B71D04" w:rsidRPr="00F516DE">
        <w:rPr>
          <w:rFonts w:ascii="Arial" w:hAnsi="Arial" w:cs="Arial"/>
          <w:sz w:val="22"/>
          <w:szCs w:val="22"/>
        </w:rPr>
        <w:t>11</w:t>
      </w:r>
      <w:r w:rsidR="00BC681F" w:rsidRPr="00F516DE">
        <w:rPr>
          <w:rFonts w:ascii="Arial" w:hAnsi="Arial" w:cs="Arial"/>
          <w:sz w:val="22"/>
          <w:szCs w:val="22"/>
        </w:rPr>
        <w:tab/>
        <w:t>Evaluation Criteria</w:t>
      </w:r>
    </w:p>
    <w:p w:rsidR="00BC681F" w:rsidRPr="00F516DE" w:rsidRDefault="00BC681F" w:rsidP="009511F7">
      <w:pPr>
        <w:ind w:left="720"/>
        <w:jc w:val="both"/>
        <w:rPr>
          <w:rFonts w:ascii="Arial" w:hAnsi="Arial" w:cs="Arial"/>
          <w:sz w:val="22"/>
          <w:szCs w:val="22"/>
        </w:rPr>
      </w:pPr>
      <w:r w:rsidRPr="00F516DE">
        <w:rPr>
          <w:rFonts w:ascii="Arial" w:hAnsi="Arial" w:cs="Arial"/>
          <w:sz w:val="22"/>
          <w:szCs w:val="22"/>
        </w:rPr>
        <w:t xml:space="preserve">Evaluation criteria </w:t>
      </w:r>
      <w:r w:rsidR="005B75A1" w:rsidRPr="00F516DE">
        <w:rPr>
          <w:rFonts w:ascii="Arial" w:hAnsi="Arial" w:cs="Arial"/>
          <w:sz w:val="22"/>
          <w:szCs w:val="22"/>
        </w:rPr>
        <w:t>shall</w:t>
      </w:r>
      <w:r w:rsidRPr="00F516DE">
        <w:rPr>
          <w:rFonts w:ascii="Arial" w:hAnsi="Arial" w:cs="Arial"/>
          <w:sz w:val="22"/>
          <w:szCs w:val="22"/>
        </w:rPr>
        <w:t xml:space="preserve"> be developed, reviewed and approved by </w:t>
      </w:r>
      <w:r w:rsidR="00767B5F" w:rsidRPr="00F516DE">
        <w:rPr>
          <w:rFonts w:ascii="Arial" w:hAnsi="Arial" w:cs="Arial"/>
          <w:sz w:val="22"/>
          <w:szCs w:val="22"/>
        </w:rPr>
        <w:t xml:space="preserve">the </w:t>
      </w:r>
      <w:r w:rsidR="00885D32" w:rsidRPr="00F516DE">
        <w:rPr>
          <w:rFonts w:ascii="Arial" w:hAnsi="Arial" w:cs="Arial"/>
          <w:sz w:val="22"/>
          <w:szCs w:val="22"/>
        </w:rPr>
        <w:t xml:space="preserve">Executive Director, </w:t>
      </w:r>
      <w:r w:rsidR="009922FA" w:rsidRPr="00F516DE">
        <w:rPr>
          <w:rFonts w:ascii="Arial" w:hAnsi="Arial" w:cs="Arial"/>
          <w:sz w:val="22"/>
          <w:szCs w:val="22"/>
        </w:rPr>
        <w:t>Facilities</w:t>
      </w:r>
      <w:r w:rsidR="00885D32" w:rsidRPr="00F516DE">
        <w:rPr>
          <w:rFonts w:ascii="Arial" w:hAnsi="Arial" w:cs="Arial"/>
          <w:sz w:val="22"/>
          <w:szCs w:val="22"/>
        </w:rPr>
        <w:t xml:space="preserve"> Manager</w:t>
      </w:r>
      <w:r w:rsidR="00146B2B" w:rsidRPr="00F516DE">
        <w:rPr>
          <w:rFonts w:ascii="Arial" w:hAnsi="Arial" w:cs="Arial"/>
          <w:sz w:val="22"/>
          <w:szCs w:val="22"/>
        </w:rPr>
        <w:t>,</w:t>
      </w:r>
      <w:r w:rsidR="00885D32" w:rsidRPr="00F516DE">
        <w:rPr>
          <w:rFonts w:ascii="Arial" w:hAnsi="Arial" w:cs="Arial"/>
          <w:sz w:val="22"/>
          <w:szCs w:val="22"/>
        </w:rPr>
        <w:t xml:space="preserve"> Consultant</w:t>
      </w:r>
      <w:r w:rsidR="00B830E8" w:rsidRPr="00F516DE">
        <w:rPr>
          <w:rFonts w:ascii="Arial" w:hAnsi="Arial" w:cs="Arial"/>
          <w:sz w:val="22"/>
          <w:szCs w:val="22"/>
        </w:rPr>
        <w:t xml:space="preserve"> and others that maybe appointed from time to time</w:t>
      </w:r>
      <w:r w:rsidRPr="00F516DE">
        <w:rPr>
          <w:rFonts w:ascii="Arial" w:hAnsi="Arial" w:cs="Arial"/>
          <w:sz w:val="22"/>
          <w:szCs w:val="22"/>
        </w:rPr>
        <w:t xml:space="preserve"> prior to commencement of the competitive procurement process.</w:t>
      </w:r>
    </w:p>
    <w:p w:rsidR="00767B5F" w:rsidRPr="00F516DE" w:rsidRDefault="00767B5F" w:rsidP="009511F7">
      <w:pPr>
        <w:jc w:val="both"/>
        <w:rPr>
          <w:rFonts w:ascii="Arial" w:hAnsi="Arial" w:cs="Arial"/>
          <w:sz w:val="22"/>
          <w:szCs w:val="22"/>
        </w:rPr>
      </w:pPr>
    </w:p>
    <w:p w:rsidR="00BC681F" w:rsidRPr="00C175B2" w:rsidRDefault="00BC681F" w:rsidP="009511F7">
      <w:pPr>
        <w:ind w:left="720"/>
        <w:jc w:val="both"/>
        <w:rPr>
          <w:rFonts w:ascii="Arial" w:hAnsi="Arial" w:cs="Arial"/>
          <w:sz w:val="22"/>
          <w:szCs w:val="22"/>
        </w:rPr>
      </w:pPr>
      <w:r w:rsidRPr="00F516DE">
        <w:rPr>
          <w:rFonts w:ascii="Arial" w:hAnsi="Arial" w:cs="Arial"/>
          <w:sz w:val="22"/>
          <w:szCs w:val="22"/>
        </w:rPr>
        <w:t>Competitive procurement documents must clearly outline mandatory, rated, and</w:t>
      </w:r>
      <w:r w:rsidR="00C175B2" w:rsidRPr="00F516DE">
        <w:rPr>
          <w:rFonts w:ascii="Arial" w:hAnsi="Arial" w:cs="Arial"/>
          <w:sz w:val="22"/>
          <w:szCs w:val="22"/>
        </w:rPr>
        <w:t xml:space="preserve"> </w:t>
      </w:r>
      <w:r w:rsidRPr="00F516DE">
        <w:rPr>
          <w:rFonts w:ascii="Arial" w:hAnsi="Arial" w:cs="Arial"/>
          <w:sz w:val="22"/>
          <w:szCs w:val="22"/>
        </w:rPr>
        <w:t xml:space="preserve">other criteria </w:t>
      </w:r>
      <w:r w:rsidRPr="00F516DE">
        <w:rPr>
          <w:rFonts w:ascii="Arial" w:hAnsi="Arial" w:cs="Arial"/>
          <w:spacing w:val="-5"/>
          <w:sz w:val="22"/>
          <w:szCs w:val="22"/>
        </w:rPr>
        <w:t xml:space="preserve">that </w:t>
      </w:r>
      <w:r w:rsidR="005B75A1" w:rsidRPr="00F516DE">
        <w:rPr>
          <w:rFonts w:ascii="Arial" w:hAnsi="Arial" w:cs="Arial"/>
          <w:spacing w:val="-5"/>
          <w:sz w:val="22"/>
          <w:szCs w:val="22"/>
        </w:rPr>
        <w:t>shall</w:t>
      </w:r>
      <w:r w:rsidRPr="00F516DE">
        <w:rPr>
          <w:rFonts w:ascii="Arial" w:hAnsi="Arial" w:cs="Arial"/>
          <w:spacing w:val="-5"/>
          <w:sz w:val="22"/>
          <w:szCs w:val="22"/>
        </w:rPr>
        <w:t xml:space="preserve"> be</w:t>
      </w:r>
      <w:r w:rsidRPr="00C175B2">
        <w:rPr>
          <w:rFonts w:ascii="Arial" w:hAnsi="Arial" w:cs="Arial"/>
          <w:spacing w:val="-5"/>
          <w:sz w:val="22"/>
          <w:szCs w:val="22"/>
        </w:rPr>
        <w:t xml:space="preserve"> used to evaluate submissions, including weight of each criterion.</w:t>
      </w:r>
    </w:p>
    <w:p w:rsidR="00767B5F" w:rsidRPr="00C175B2" w:rsidRDefault="00767B5F" w:rsidP="009511F7">
      <w:pPr>
        <w:jc w:val="both"/>
        <w:rPr>
          <w:rFonts w:ascii="Arial" w:hAnsi="Arial" w:cs="Arial"/>
          <w:sz w:val="22"/>
          <w:szCs w:val="22"/>
        </w:rPr>
      </w:pPr>
    </w:p>
    <w:p w:rsidR="00BC681F" w:rsidRPr="00C175B2" w:rsidRDefault="00BC681F" w:rsidP="009511F7">
      <w:pPr>
        <w:ind w:left="720"/>
        <w:jc w:val="both"/>
        <w:rPr>
          <w:rFonts w:ascii="Arial" w:hAnsi="Arial" w:cs="Arial"/>
          <w:sz w:val="22"/>
          <w:szCs w:val="22"/>
        </w:rPr>
      </w:pPr>
      <w:r w:rsidRPr="00C175B2">
        <w:rPr>
          <w:rFonts w:ascii="Arial" w:hAnsi="Arial" w:cs="Arial"/>
          <w:sz w:val="22"/>
          <w:szCs w:val="22"/>
        </w:rPr>
        <w:t xml:space="preserve">Mandatory criteria (e.g., technical standards) should </w:t>
      </w:r>
      <w:r w:rsidR="00885D32">
        <w:rPr>
          <w:rFonts w:ascii="Arial" w:hAnsi="Arial" w:cs="Arial"/>
          <w:sz w:val="22"/>
          <w:szCs w:val="22"/>
        </w:rPr>
        <w:t xml:space="preserve">not </w:t>
      </w:r>
      <w:r w:rsidRPr="00C175B2">
        <w:rPr>
          <w:rFonts w:ascii="Arial" w:hAnsi="Arial" w:cs="Arial"/>
          <w:sz w:val="22"/>
          <w:szCs w:val="22"/>
        </w:rPr>
        <w:t xml:space="preserve">be </w:t>
      </w:r>
      <w:r w:rsidR="00885D32">
        <w:rPr>
          <w:rFonts w:ascii="Arial" w:hAnsi="Arial" w:cs="Arial"/>
          <w:sz w:val="22"/>
          <w:szCs w:val="22"/>
        </w:rPr>
        <w:t>over stated to</w:t>
      </w:r>
      <w:r w:rsidRPr="00C175B2">
        <w:rPr>
          <w:rFonts w:ascii="Arial" w:hAnsi="Arial" w:cs="Arial"/>
          <w:sz w:val="22"/>
          <w:szCs w:val="22"/>
        </w:rPr>
        <w:t xml:space="preserve"> ensure that no bid is unnecessarily disqualified.</w:t>
      </w:r>
    </w:p>
    <w:p w:rsidR="00767B5F" w:rsidRPr="00C175B2" w:rsidRDefault="00767B5F" w:rsidP="009511F7">
      <w:pPr>
        <w:jc w:val="both"/>
        <w:rPr>
          <w:rFonts w:ascii="Arial" w:hAnsi="Arial" w:cs="Arial"/>
          <w:sz w:val="22"/>
          <w:szCs w:val="22"/>
        </w:rPr>
      </w:pPr>
    </w:p>
    <w:p w:rsidR="00BC681F" w:rsidRPr="00C175B2" w:rsidRDefault="00BC681F" w:rsidP="009511F7">
      <w:pPr>
        <w:ind w:left="720"/>
        <w:jc w:val="both"/>
        <w:rPr>
          <w:rFonts w:ascii="Arial" w:hAnsi="Arial" w:cs="Arial"/>
          <w:sz w:val="22"/>
          <w:szCs w:val="22"/>
        </w:rPr>
      </w:pPr>
      <w:r w:rsidRPr="00C175B2">
        <w:rPr>
          <w:rFonts w:ascii="Arial" w:hAnsi="Arial" w:cs="Arial"/>
          <w:sz w:val="22"/>
          <w:szCs w:val="22"/>
        </w:rPr>
        <w:t>Maximum justifiable weighting must be allocated to the price/cost component of the evaluation criteria.</w:t>
      </w:r>
    </w:p>
    <w:p w:rsidR="00C175B2" w:rsidRPr="00C175B2" w:rsidRDefault="00C175B2" w:rsidP="009511F7">
      <w:pPr>
        <w:jc w:val="both"/>
        <w:rPr>
          <w:rFonts w:ascii="Arial" w:hAnsi="Arial" w:cs="Arial"/>
          <w:sz w:val="22"/>
          <w:szCs w:val="22"/>
        </w:rPr>
      </w:pPr>
    </w:p>
    <w:p w:rsidR="00BC681F" w:rsidRPr="00C175B2" w:rsidRDefault="00BC681F" w:rsidP="009511F7">
      <w:pPr>
        <w:ind w:left="720"/>
        <w:jc w:val="both"/>
        <w:rPr>
          <w:rFonts w:ascii="Arial" w:hAnsi="Arial" w:cs="Arial"/>
          <w:sz w:val="22"/>
          <w:szCs w:val="22"/>
        </w:rPr>
      </w:pPr>
      <w:r w:rsidRPr="00C175B2">
        <w:rPr>
          <w:rFonts w:ascii="Arial" w:hAnsi="Arial" w:cs="Arial"/>
          <w:sz w:val="22"/>
          <w:szCs w:val="22"/>
        </w:rPr>
        <w:t>The evaluation criteria</w:t>
      </w:r>
      <w:r w:rsidR="00C175B2" w:rsidRPr="00C175B2">
        <w:rPr>
          <w:rFonts w:ascii="Arial" w:hAnsi="Arial" w:cs="Arial"/>
          <w:sz w:val="22"/>
          <w:szCs w:val="22"/>
        </w:rPr>
        <w:t xml:space="preserve"> are</w:t>
      </w:r>
      <w:r w:rsidRPr="00C175B2">
        <w:rPr>
          <w:rFonts w:ascii="Arial" w:hAnsi="Arial" w:cs="Arial"/>
          <w:sz w:val="22"/>
          <w:szCs w:val="22"/>
        </w:rPr>
        <w:t xml:space="preserve"> to be altered only by means of addendum to the competitive procurement documents.</w:t>
      </w:r>
    </w:p>
    <w:p w:rsidR="00F56A73" w:rsidRPr="00C175B2" w:rsidRDefault="00F56A73" w:rsidP="009511F7">
      <w:pPr>
        <w:jc w:val="both"/>
        <w:rPr>
          <w:rFonts w:ascii="Arial" w:hAnsi="Arial" w:cs="Arial"/>
          <w:sz w:val="22"/>
          <w:szCs w:val="22"/>
        </w:rPr>
      </w:pPr>
    </w:p>
    <w:p w:rsidR="00F56A73" w:rsidRPr="00C175B2" w:rsidRDefault="00C175B2" w:rsidP="009511F7">
      <w:pPr>
        <w:ind w:left="720"/>
        <w:jc w:val="both"/>
        <w:rPr>
          <w:rFonts w:ascii="Arial" w:hAnsi="Arial" w:cs="Arial"/>
          <w:sz w:val="22"/>
          <w:szCs w:val="22"/>
        </w:rPr>
      </w:pPr>
      <w:r w:rsidRPr="00C175B2">
        <w:rPr>
          <w:rFonts w:ascii="Arial" w:hAnsi="Arial" w:cs="Arial"/>
          <w:sz w:val="22"/>
          <w:szCs w:val="22"/>
        </w:rPr>
        <w:t xml:space="preserve">The </w:t>
      </w:r>
      <w:r w:rsidR="00E24A6C">
        <w:rPr>
          <w:rFonts w:ascii="Arial" w:hAnsi="Arial" w:cs="Arial"/>
          <w:sz w:val="22"/>
          <w:szCs w:val="22"/>
        </w:rPr>
        <w:t>Agency</w:t>
      </w:r>
      <w:r w:rsidR="00BC681F" w:rsidRPr="00C175B2">
        <w:rPr>
          <w:rFonts w:ascii="Arial" w:hAnsi="Arial" w:cs="Arial"/>
          <w:sz w:val="22"/>
          <w:szCs w:val="22"/>
        </w:rPr>
        <w:t xml:space="preserve"> may request suppliers to provide alternative strategies or solutions as a part of their submission. </w:t>
      </w:r>
      <w:r w:rsidRPr="00C175B2">
        <w:rPr>
          <w:rFonts w:ascii="Arial" w:hAnsi="Arial" w:cs="Arial"/>
          <w:sz w:val="22"/>
          <w:szCs w:val="22"/>
        </w:rPr>
        <w:t xml:space="preserve">Criteria </w:t>
      </w:r>
      <w:r w:rsidR="00BC681F" w:rsidRPr="00C175B2">
        <w:rPr>
          <w:rFonts w:ascii="Arial" w:hAnsi="Arial" w:cs="Arial"/>
          <w:sz w:val="22"/>
          <w:szCs w:val="22"/>
        </w:rPr>
        <w:t>must</w:t>
      </w:r>
      <w:r w:rsidRPr="00C175B2">
        <w:rPr>
          <w:rFonts w:ascii="Arial" w:hAnsi="Arial" w:cs="Arial"/>
          <w:sz w:val="22"/>
          <w:szCs w:val="22"/>
        </w:rPr>
        <w:t xml:space="preserve"> be</w:t>
      </w:r>
      <w:r w:rsidR="00BC681F" w:rsidRPr="00C175B2">
        <w:rPr>
          <w:rFonts w:ascii="Arial" w:hAnsi="Arial" w:cs="Arial"/>
          <w:sz w:val="22"/>
          <w:szCs w:val="22"/>
        </w:rPr>
        <w:t xml:space="preserve"> establish</w:t>
      </w:r>
      <w:r w:rsidRPr="00C175B2">
        <w:rPr>
          <w:rFonts w:ascii="Arial" w:hAnsi="Arial" w:cs="Arial"/>
          <w:sz w:val="22"/>
          <w:szCs w:val="22"/>
        </w:rPr>
        <w:t>ed</w:t>
      </w:r>
      <w:r w:rsidR="00BC681F" w:rsidRPr="00C175B2">
        <w:rPr>
          <w:rFonts w:ascii="Arial" w:hAnsi="Arial" w:cs="Arial"/>
          <w:sz w:val="22"/>
          <w:szCs w:val="22"/>
        </w:rPr>
        <w:t xml:space="preserve"> to evaluate alternative strategies or solutions prior to commencement of the competitive procurement process. Alternative strategies or solutions must not be considered unless they are explicitly requested in the competitive procurement documents.</w:t>
      </w:r>
    </w:p>
    <w:p w:rsidR="00F56A73" w:rsidRDefault="00F56A73" w:rsidP="009511F7">
      <w:pPr>
        <w:jc w:val="both"/>
        <w:rPr>
          <w:rFonts w:ascii="Arial" w:hAnsi="Arial" w:cs="Arial"/>
          <w:sz w:val="22"/>
          <w:szCs w:val="22"/>
        </w:rPr>
      </w:pPr>
    </w:p>
    <w:p w:rsidR="00F56A73" w:rsidRPr="00C175B2" w:rsidRDefault="00B830E8" w:rsidP="009511F7">
      <w:pPr>
        <w:jc w:val="both"/>
        <w:rPr>
          <w:rFonts w:ascii="Arial" w:hAnsi="Arial" w:cs="Arial"/>
          <w:sz w:val="22"/>
          <w:szCs w:val="22"/>
        </w:rPr>
      </w:pPr>
      <w:r>
        <w:rPr>
          <w:rFonts w:ascii="Arial" w:hAnsi="Arial" w:cs="Arial"/>
          <w:sz w:val="22"/>
          <w:szCs w:val="22"/>
        </w:rPr>
        <w:t>7</w:t>
      </w:r>
      <w:r w:rsidR="00F56A73" w:rsidRPr="00C175B2">
        <w:rPr>
          <w:rFonts w:ascii="Arial" w:hAnsi="Arial" w:cs="Arial"/>
          <w:sz w:val="22"/>
          <w:szCs w:val="22"/>
        </w:rPr>
        <w:t>.1</w:t>
      </w:r>
      <w:r w:rsidR="00B71D04">
        <w:rPr>
          <w:rFonts w:ascii="Arial" w:hAnsi="Arial" w:cs="Arial"/>
          <w:sz w:val="22"/>
          <w:szCs w:val="22"/>
        </w:rPr>
        <w:t>2</w:t>
      </w:r>
      <w:r w:rsidR="00F56A73" w:rsidRPr="00C175B2">
        <w:rPr>
          <w:rFonts w:ascii="Arial" w:hAnsi="Arial" w:cs="Arial"/>
          <w:sz w:val="22"/>
          <w:szCs w:val="22"/>
        </w:rPr>
        <w:tab/>
        <w:t>Evaluation Process Disclosure</w:t>
      </w:r>
    </w:p>
    <w:p w:rsidR="00F56A73" w:rsidRPr="00C175B2" w:rsidRDefault="00F56A73" w:rsidP="009511F7">
      <w:pPr>
        <w:ind w:left="720"/>
        <w:jc w:val="both"/>
        <w:rPr>
          <w:rFonts w:ascii="Arial" w:hAnsi="Arial" w:cs="Arial"/>
          <w:sz w:val="22"/>
          <w:szCs w:val="22"/>
        </w:rPr>
      </w:pPr>
      <w:r w:rsidRPr="00C175B2">
        <w:rPr>
          <w:rFonts w:ascii="Arial" w:hAnsi="Arial" w:cs="Arial"/>
          <w:color w:val="000000"/>
          <w:spacing w:val="-7"/>
          <w:sz w:val="22"/>
          <w:szCs w:val="22"/>
        </w:rPr>
        <w:t>Competitive procurement documents must fully disclose the evaluation methodology and process to be used in assessing submissions, including the method of resolving</w:t>
      </w:r>
      <w:r w:rsidR="00C175B2" w:rsidRPr="00C175B2">
        <w:rPr>
          <w:rFonts w:ascii="Arial" w:hAnsi="Arial" w:cs="Arial"/>
          <w:color w:val="000000"/>
          <w:spacing w:val="-7"/>
          <w:sz w:val="22"/>
          <w:szCs w:val="22"/>
        </w:rPr>
        <w:t xml:space="preserve"> a</w:t>
      </w:r>
      <w:r w:rsidRPr="00C175B2">
        <w:rPr>
          <w:rFonts w:ascii="Arial" w:hAnsi="Arial" w:cs="Arial"/>
          <w:color w:val="000000"/>
          <w:spacing w:val="-7"/>
          <w:sz w:val="22"/>
          <w:szCs w:val="22"/>
        </w:rPr>
        <w:t xml:space="preserve"> tie score.</w:t>
      </w:r>
    </w:p>
    <w:p w:rsidR="00C175B2" w:rsidRDefault="00C175B2" w:rsidP="009511F7">
      <w:pPr>
        <w:ind w:left="720"/>
        <w:jc w:val="both"/>
        <w:rPr>
          <w:rFonts w:ascii="Arial" w:hAnsi="Arial" w:cs="Arial"/>
          <w:color w:val="000000"/>
          <w:spacing w:val="-7"/>
          <w:sz w:val="22"/>
          <w:szCs w:val="22"/>
        </w:rPr>
      </w:pPr>
    </w:p>
    <w:p w:rsidR="00F56A73" w:rsidRPr="00F516DE" w:rsidRDefault="00F56A73" w:rsidP="009511F7">
      <w:pPr>
        <w:ind w:left="720"/>
        <w:jc w:val="both"/>
        <w:rPr>
          <w:rFonts w:ascii="Arial" w:hAnsi="Arial" w:cs="Arial"/>
          <w:sz w:val="22"/>
          <w:szCs w:val="22"/>
        </w:rPr>
      </w:pPr>
      <w:r w:rsidRPr="00C175B2">
        <w:rPr>
          <w:rFonts w:ascii="Arial" w:hAnsi="Arial" w:cs="Arial"/>
          <w:color w:val="000000"/>
          <w:spacing w:val="-7"/>
          <w:sz w:val="22"/>
          <w:szCs w:val="22"/>
        </w:rPr>
        <w:t xml:space="preserve">Competitive procurement documents must state that submissions that do not meet the </w:t>
      </w:r>
      <w:r w:rsidRPr="00F516DE">
        <w:rPr>
          <w:rFonts w:ascii="Arial" w:hAnsi="Arial" w:cs="Arial"/>
          <w:sz w:val="22"/>
          <w:szCs w:val="22"/>
        </w:rPr>
        <w:t xml:space="preserve">mandatory criteria </w:t>
      </w:r>
      <w:r w:rsidR="005B75A1" w:rsidRPr="00F516DE">
        <w:rPr>
          <w:rFonts w:ascii="Arial" w:hAnsi="Arial" w:cs="Arial"/>
          <w:sz w:val="22"/>
          <w:szCs w:val="22"/>
        </w:rPr>
        <w:t>shall</w:t>
      </w:r>
      <w:r w:rsidRPr="00F516DE">
        <w:rPr>
          <w:rFonts w:ascii="Arial" w:hAnsi="Arial" w:cs="Arial"/>
          <w:sz w:val="22"/>
          <w:szCs w:val="22"/>
        </w:rPr>
        <w:t xml:space="preserve"> be disqualified.</w:t>
      </w:r>
    </w:p>
    <w:p w:rsidR="00F56A73" w:rsidRPr="00F516DE" w:rsidRDefault="00F56A73" w:rsidP="00C175B2">
      <w:pPr>
        <w:jc w:val="both"/>
        <w:rPr>
          <w:rFonts w:ascii="Arial" w:hAnsi="Arial" w:cs="Arial"/>
          <w:sz w:val="22"/>
          <w:szCs w:val="22"/>
        </w:rPr>
      </w:pPr>
    </w:p>
    <w:p w:rsidR="00F56A73" w:rsidRPr="00F516DE" w:rsidRDefault="00B830E8" w:rsidP="009511F7">
      <w:pPr>
        <w:jc w:val="both"/>
        <w:rPr>
          <w:rFonts w:ascii="Arial" w:hAnsi="Arial" w:cs="Arial"/>
          <w:sz w:val="22"/>
          <w:szCs w:val="22"/>
        </w:rPr>
      </w:pPr>
      <w:r w:rsidRPr="00F516DE">
        <w:rPr>
          <w:rFonts w:ascii="Arial" w:hAnsi="Arial" w:cs="Arial"/>
          <w:sz w:val="22"/>
          <w:szCs w:val="22"/>
        </w:rPr>
        <w:t>7</w:t>
      </w:r>
      <w:r w:rsidR="00F56A73" w:rsidRPr="00F516DE">
        <w:rPr>
          <w:rFonts w:ascii="Arial" w:hAnsi="Arial" w:cs="Arial"/>
          <w:sz w:val="22"/>
          <w:szCs w:val="22"/>
        </w:rPr>
        <w:t>.1</w:t>
      </w:r>
      <w:r w:rsidR="00B71D04" w:rsidRPr="00F516DE">
        <w:rPr>
          <w:rFonts w:ascii="Arial" w:hAnsi="Arial" w:cs="Arial"/>
          <w:sz w:val="22"/>
          <w:szCs w:val="22"/>
        </w:rPr>
        <w:t>3</w:t>
      </w:r>
      <w:r w:rsidR="00F56A73" w:rsidRPr="00F516DE">
        <w:rPr>
          <w:rFonts w:ascii="Arial" w:hAnsi="Arial" w:cs="Arial"/>
          <w:sz w:val="22"/>
          <w:szCs w:val="22"/>
        </w:rPr>
        <w:tab/>
        <w:t>Evaluation Team</w:t>
      </w:r>
    </w:p>
    <w:p w:rsidR="00F56A73" w:rsidRPr="00C175B2" w:rsidRDefault="00F56A73" w:rsidP="009511F7">
      <w:pPr>
        <w:ind w:left="720"/>
        <w:jc w:val="both"/>
        <w:rPr>
          <w:rFonts w:ascii="Arial" w:hAnsi="Arial" w:cs="Arial"/>
          <w:sz w:val="22"/>
          <w:szCs w:val="22"/>
        </w:rPr>
      </w:pPr>
      <w:r w:rsidRPr="00F516DE">
        <w:rPr>
          <w:rFonts w:ascii="Arial" w:hAnsi="Arial" w:cs="Arial"/>
          <w:spacing w:val="-7"/>
          <w:sz w:val="22"/>
          <w:szCs w:val="22"/>
        </w:rPr>
        <w:t xml:space="preserve">Competitive procurement processes require </w:t>
      </w:r>
      <w:r w:rsidR="00885D32" w:rsidRPr="00F516DE">
        <w:rPr>
          <w:rFonts w:ascii="Arial" w:hAnsi="Arial" w:cs="Arial"/>
          <w:spacing w:val="-7"/>
          <w:sz w:val="22"/>
          <w:szCs w:val="22"/>
        </w:rPr>
        <w:t xml:space="preserve">the identification of </w:t>
      </w:r>
      <w:r w:rsidRPr="00F516DE">
        <w:rPr>
          <w:rFonts w:ascii="Arial" w:hAnsi="Arial" w:cs="Arial"/>
          <w:spacing w:val="-7"/>
          <w:sz w:val="22"/>
          <w:szCs w:val="22"/>
        </w:rPr>
        <w:t xml:space="preserve">an </w:t>
      </w:r>
      <w:r w:rsidR="00146B2B" w:rsidRPr="00F516DE">
        <w:rPr>
          <w:rFonts w:ascii="Arial" w:hAnsi="Arial" w:cs="Arial"/>
          <w:spacing w:val="-7"/>
          <w:sz w:val="22"/>
          <w:szCs w:val="22"/>
        </w:rPr>
        <w:t xml:space="preserve">appropriate </w:t>
      </w:r>
      <w:r w:rsidRPr="00F516DE">
        <w:rPr>
          <w:rFonts w:ascii="Arial" w:hAnsi="Arial" w:cs="Arial"/>
          <w:spacing w:val="-7"/>
          <w:sz w:val="22"/>
          <w:szCs w:val="22"/>
        </w:rPr>
        <w:t xml:space="preserve">evaluation team responsible for reviewing and </w:t>
      </w:r>
      <w:r w:rsidRPr="00F516DE">
        <w:rPr>
          <w:rFonts w:ascii="Arial" w:hAnsi="Arial" w:cs="Arial"/>
          <w:sz w:val="22"/>
          <w:szCs w:val="22"/>
        </w:rPr>
        <w:t>rating the compliant bids.</w:t>
      </w:r>
      <w:r w:rsidR="00B830E8" w:rsidRPr="00F516DE">
        <w:rPr>
          <w:rFonts w:ascii="Arial" w:hAnsi="Arial" w:cs="Arial"/>
          <w:sz w:val="22"/>
          <w:szCs w:val="22"/>
        </w:rPr>
        <w:t xml:space="preserve"> See 7.11 for those that </w:t>
      </w:r>
      <w:r w:rsidR="005B75A1" w:rsidRPr="00F516DE">
        <w:rPr>
          <w:rFonts w:ascii="Arial" w:hAnsi="Arial" w:cs="Arial"/>
          <w:sz w:val="22"/>
          <w:szCs w:val="22"/>
        </w:rPr>
        <w:t>shall</w:t>
      </w:r>
      <w:r w:rsidR="00B830E8" w:rsidRPr="00F516DE">
        <w:rPr>
          <w:rFonts w:ascii="Arial" w:hAnsi="Arial" w:cs="Arial"/>
          <w:sz w:val="22"/>
          <w:szCs w:val="22"/>
        </w:rPr>
        <w:t xml:space="preserve"> comprise </w:t>
      </w:r>
      <w:r w:rsidR="00B830E8">
        <w:rPr>
          <w:rFonts w:ascii="Arial" w:hAnsi="Arial" w:cs="Arial"/>
          <w:color w:val="000000"/>
          <w:sz w:val="22"/>
          <w:szCs w:val="22"/>
        </w:rPr>
        <w:t>this team.</w:t>
      </w:r>
    </w:p>
    <w:p w:rsidR="00C175B2" w:rsidRDefault="00C175B2" w:rsidP="009511F7">
      <w:pPr>
        <w:jc w:val="both"/>
        <w:rPr>
          <w:rFonts w:ascii="Arial" w:hAnsi="Arial" w:cs="Arial"/>
          <w:color w:val="000000"/>
          <w:spacing w:val="-6"/>
          <w:sz w:val="22"/>
          <w:szCs w:val="22"/>
          <w:highlight w:val="yellow"/>
        </w:rPr>
      </w:pPr>
    </w:p>
    <w:p w:rsidR="00F56A73" w:rsidRPr="00885D32" w:rsidRDefault="00F56A73" w:rsidP="009511F7">
      <w:pPr>
        <w:ind w:left="720"/>
        <w:jc w:val="both"/>
        <w:rPr>
          <w:rFonts w:ascii="Arial" w:hAnsi="Arial" w:cs="Arial"/>
          <w:sz w:val="22"/>
          <w:szCs w:val="22"/>
        </w:rPr>
      </w:pPr>
      <w:r w:rsidRPr="00885D32">
        <w:rPr>
          <w:rFonts w:ascii="Arial" w:hAnsi="Arial" w:cs="Arial"/>
          <w:color w:val="000000"/>
          <w:spacing w:val="-6"/>
          <w:sz w:val="22"/>
          <w:szCs w:val="22"/>
        </w:rPr>
        <w:t xml:space="preserve">Evaluation team members must be made aware of the restrictions related to utilization and </w:t>
      </w:r>
      <w:r w:rsidRPr="00885D32">
        <w:rPr>
          <w:rFonts w:ascii="Arial" w:hAnsi="Arial" w:cs="Arial"/>
          <w:color w:val="000000"/>
          <w:spacing w:val="-5"/>
          <w:sz w:val="22"/>
          <w:szCs w:val="22"/>
        </w:rPr>
        <w:t xml:space="preserve">distribution of confidential and commercially sensitive information collected through the </w:t>
      </w:r>
      <w:r w:rsidRPr="00885D32">
        <w:rPr>
          <w:rFonts w:ascii="Arial" w:hAnsi="Arial" w:cs="Arial"/>
          <w:color w:val="000000"/>
          <w:spacing w:val="-6"/>
          <w:sz w:val="22"/>
          <w:szCs w:val="22"/>
        </w:rPr>
        <w:t xml:space="preserve">competitive procurement process and refrain from engaging in activities that may create or </w:t>
      </w:r>
      <w:r w:rsidRPr="00885D32">
        <w:rPr>
          <w:rFonts w:ascii="Arial" w:hAnsi="Arial" w:cs="Arial"/>
          <w:color w:val="000000"/>
          <w:sz w:val="22"/>
          <w:szCs w:val="22"/>
        </w:rPr>
        <w:t>appear to create a conflict of interest.</w:t>
      </w:r>
    </w:p>
    <w:p w:rsidR="00C175B2" w:rsidRPr="00885D32" w:rsidRDefault="00C175B2" w:rsidP="009511F7">
      <w:pPr>
        <w:ind w:firstLine="720"/>
        <w:jc w:val="both"/>
        <w:rPr>
          <w:rFonts w:ascii="Arial" w:hAnsi="Arial" w:cs="Arial"/>
          <w:color w:val="000000"/>
          <w:spacing w:val="-6"/>
          <w:sz w:val="22"/>
          <w:szCs w:val="22"/>
        </w:rPr>
      </w:pPr>
    </w:p>
    <w:p w:rsidR="00F56A73" w:rsidRPr="00885D32" w:rsidRDefault="00F56A73" w:rsidP="009511F7">
      <w:pPr>
        <w:ind w:left="720"/>
        <w:jc w:val="both"/>
        <w:rPr>
          <w:rFonts w:ascii="Arial" w:hAnsi="Arial" w:cs="Arial"/>
          <w:color w:val="FF0000"/>
          <w:sz w:val="22"/>
          <w:szCs w:val="22"/>
        </w:rPr>
      </w:pPr>
      <w:r w:rsidRPr="00885D32">
        <w:rPr>
          <w:rFonts w:ascii="Arial" w:hAnsi="Arial" w:cs="Arial"/>
          <w:color w:val="000000"/>
          <w:spacing w:val="-6"/>
          <w:sz w:val="22"/>
          <w:szCs w:val="22"/>
        </w:rPr>
        <w:t xml:space="preserve">Evaluation team members must sign a conflict-of-interest declaration and non-disclosure of </w:t>
      </w:r>
      <w:r w:rsidRPr="00885D32">
        <w:rPr>
          <w:rFonts w:ascii="Arial" w:hAnsi="Arial" w:cs="Arial"/>
          <w:color w:val="000000"/>
          <w:sz w:val="22"/>
          <w:szCs w:val="22"/>
        </w:rPr>
        <w:t>confidential information agreement.</w:t>
      </w:r>
      <w:r w:rsidR="00C175B2" w:rsidRPr="00885D32">
        <w:rPr>
          <w:rFonts w:ascii="Arial" w:hAnsi="Arial" w:cs="Arial"/>
          <w:color w:val="FF0000"/>
          <w:sz w:val="22"/>
          <w:szCs w:val="22"/>
        </w:rPr>
        <w:t xml:space="preserve">  </w:t>
      </w:r>
    </w:p>
    <w:p w:rsidR="00F56A73" w:rsidRPr="00885D32" w:rsidRDefault="00F56A73" w:rsidP="009511F7">
      <w:pPr>
        <w:jc w:val="both"/>
        <w:rPr>
          <w:rFonts w:ascii="Arial" w:hAnsi="Arial" w:cs="Arial"/>
          <w:sz w:val="22"/>
          <w:szCs w:val="22"/>
        </w:rPr>
      </w:pPr>
    </w:p>
    <w:p w:rsidR="00F56A73" w:rsidRPr="00885D32" w:rsidRDefault="00B830E8" w:rsidP="009511F7">
      <w:pPr>
        <w:jc w:val="both"/>
        <w:rPr>
          <w:rFonts w:ascii="Arial" w:hAnsi="Arial" w:cs="Arial"/>
          <w:sz w:val="22"/>
          <w:szCs w:val="22"/>
        </w:rPr>
      </w:pPr>
      <w:r>
        <w:rPr>
          <w:rFonts w:ascii="Arial" w:hAnsi="Arial" w:cs="Arial"/>
          <w:sz w:val="22"/>
          <w:szCs w:val="22"/>
        </w:rPr>
        <w:t>7</w:t>
      </w:r>
      <w:r w:rsidR="00F56A73" w:rsidRPr="00885D32">
        <w:rPr>
          <w:rFonts w:ascii="Arial" w:hAnsi="Arial" w:cs="Arial"/>
          <w:sz w:val="22"/>
          <w:szCs w:val="22"/>
        </w:rPr>
        <w:t>.1</w:t>
      </w:r>
      <w:r w:rsidR="00B71D04">
        <w:rPr>
          <w:rFonts w:ascii="Arial" w:hAnsi="Arial" w:cs="Arial"/>
          <w:sz w:val="22"/>
          <w:szCs w:val="22"/>
        </w:rPr>
        <w:t>4</w:t>
      </w:r>
      <w:r w:rsidR="00F56A73" w:rsidRPr="00885D32">
        <w:rPr>
          <w:rFonts w:ascii="Arial" w:hAnsi="Arial" w:cs="Arial"/>
          <w:sz w:val="22"/>
          <w:szCs w:val="22"/>
        </w:rPr>
        <w:tab/>
        <w:t>Evaluation Matrix</w:t>
      </w:r>
    </w:p>
    <w:p w:rsidR="00F56A73" w:rsidRPr="00885D32" w:rsidRDefault="00F56A73" w:rsidP="009511F7">
      <w:pPr>
        <w:ind w:left="720"/>
        <w:jc w:val="both"/>
        <w:rPr>
          <w:rFonts w:ascii="Arial" w:hAnsi="Arial" w:cs="Arial"/>
          <w:sz w:val="22"/>
          <w:szCs w:val="22"/>
        </w:rPr>
      </w:pPr>
      <w:r w:rsidRPr="00885D32">
        <w:rPr>
          <w:rFonts w:ascii="Arial" w:hAnsi="Arial" w:cs="Arial"/>
          <w:color w:val="000000"/>
          <w:spacing w:val="-7"/>
          <w:sz w:val="22"/>
          <w:szCs w:val="22"/>
        </w:rPr>
        <w:t xml:space="preserve">Each evaluation team member must complete an evaluation matrix, rating each of the </w:t>
      </w:r>
      <w:r w:rsidRPr="00885D32">
        <w:rPr>
          <w:rFonts w:ascii="Arial" w:hAnsi="Arial" w:cs="Arial"/>
          <w:color w:val="000000"/>
          <w:spacing w:val="-6"/>
          <w:sz w:val="22"/>
          <w:szCs w:val="22"/>
        </w:rPr>
        <w:t>submissions. Records of evaluation scores must be retained for audit purposes.</w:t>
      </w:r>
    </w:p>
    <w:p w:rsidR="00C175B2" w:rsidRPr="00885D32" w:rsidRDefault="00C175B2" w:rsidP="009511F7">
      <w:pPr>
        <w:jc w:val="both"/>
        <w:rPr>
          <w:rFonts w:ascii="Arial" w:hAnsi="Arial" w:cs="Arial"/>
          <w:color w:val="000000"/>
          <w:spacing w:val="-6"/>
          <w:sz w:val="22"/>
          <w:szCs w:val="22"/>
        </w:rPr>
      </w:pPr>
    </w:p>
    <w:p w:rsidR="00F56A73" w:rsidRPr="00C175B2" w:rsidRDefault="00F56A73" w:rsidP="009511F7">
      <w:pPr>
        <w:ind w:left="720"/>
        <w:jc w:val="both"/>
        <w:rPr>
          <w:rFonts w:ascii="Arial" w:hAnsi="Arial" w:cs="Arial"/>
          <w:sz w:val="22"/>
          <w:szCs w:val="22"/>
        </w:rPr>
      </w:pPr>
      <w:r w:rsidRPr="00885D32">
        <w:rPr>
          <w:rFonts w:ascii="Arial" w:hAnsi="Arial" w:cs="Arial"/>
          <w:color w:val="000000"/>
          <w:spacing w:val="-6"/>
          <w:sz w:val="22"/>
          <w:szCs w:val="22"/>
        </w:rPr>
        <w:t xml:space="preserve">Evaluators must ensure that everything they say or write about submissions is fair, factual, and </w:t>
      </w:r>
      <w:r w:rsidRPr="00885D32">
        <w:rPr>
          <w:rFonts w:ascii="Arial" w:hAnsi="Arial" w:cs="Arial"/>
          <w:color w:val="000000"/>
          <w:sz w:val="22"/>
          <w:szCs w:val="22"/>
        </w:rPr>
        <w:t>fully defensible.</w:t>
      </w:r>
    </w:p>
    <w:p w:rsidR="00732CEF" w:rsidRPr="00C175B2" w:rsidRDefault="00732CEF" w:rsidP="009511F7">
      <w:pPr>
        <w:jc w:val="both"/>
        <w:rPr>
          <w:rFonts w:ascii="Arial" w:hAnsi="Arial" w:cs="Arial"/>
          <w:sz w:val="22"/>
          <w:szCs w:val="22"/>
        </w:rPr>
      </w:pPr>
    </w:p>
    <w:p w:rsidR="00BC681F" w:rsidRPr="00C175B2" w:rsidRDefault="00B830E8" w:rsidP="009511F7">
      <w:pPr>
        <w:jc w:val="both"/>
        <w:rPr>
          <w:rFonts w:ascii="Arial" w:hAnsi="Arial" w:cs="Arial"/>
          <w:sz w:val="22"/>
          <w:szCs w:val="22"/>
        </w:rPr>
      </w:pPr>
      <w:r>
        <w:rPr>
          <w:rFonts w:ascii="Arial" w:hAnsi="Arial" w:cs="Arial"/>
          <w:sz w:val="22"/>
          <w:szCs w:val="22"/>
        </w:rPr>
        <w:t>7</w:t>
      </w:r>
      <w:r w:rsidR="00F56A73" w:rsidRPr="00C175B2">
        <w:rPr>
          <w:rFonts w:ascii="Arial" w:hAnsi="Arial" w:cs="Arial"/>
          <w:sz w:val="22"/>
          <w:szCs w:val="22"/>
        </w:rPr>
        <w:t>.1</w:t>
      </w:r>
      <w:r w:rsidR="00B71D04">
        <w:rPr>
          <w:rFonts w:ascii="Arial" w:hAnsi="Arial" w:cs="Arial"/>
          <w:sz w:val="22"/>
          <w:szCs w:val="22"/>
        </w:rPr>
        <w:t>5</w:t>
      </w:r>
      <w:r w:rsidR="00F56A73" w:rsidRPr="00C175B2">
        <w:rPr>
          <w:rFonts w:ascii="Arial" w:hAnsi="Arial" w:cs="Arial"/>
          <w:sz w:val="22"/>
          <w:szCs w:val="22"/>
        </w:rPr>
        <w:tab/>
        <w:t>Winning Bid</w:t>
      </w:r>
    </w:p>
    <w:p w:rsidR="00F56A73" w:rsidRDefault="00F56A73" w:rsidP="009511F7">
      <w:pPr>
        <w:pStyle w:val="NoSpacing"/>
        <w:ind w:left="720"/>
        <w:jc w:val="both"/>
        <w:rPr>
          <w:rFonts w:ascii="Arial" w:hAnsi="Arial" w:cs="Arial"/>
          <w:sz w:val="22"/>
          <w:szCs w:val="22"/>
        </w:rPr>
      </w:pPr>
      <w:r>
        <w:rPr>
          <w:rFonts w:ascii="Arial" w:hAnsi="Arial" w:cs="Arial"/>
          <w:sz w:val="22"/>
          <w:szCs w:val="22"/>
        </w:rPr>
        <w:t>The submission that receives the highest evaluation score and meets all mandatory requirements set out in the competitive procurement documents must be declared the winning bid.</w:t>
      </w:r>
    </w:p>
    <w:p w:rsidR="003C5C14" w:rsidRDefault="003C5C14" w:rsidP="009511F7">
      <w:pPr>
        <w:pStyle w:val="NoSpacing"/>
        <w:ind w:left="720"/>
        <w:jc w:val="both"/>
        <w:rPr>
          <w:rFonts w:ascii="Arial" w:hAnsi="Arial" w:cs="Arial"/>
          <w:sz w:val="22"/>
          <w:szCs w:val="22"/>
        </w:rPr>
      </w:pPr>
    </w:p>
    <w:p w:rsidR="00C055DE" w:rsidRPr="00157626" w:rsidRDefault="00B830E8" w:rsidP="009511F7">
      <w:pPr>
        <w:jc w:val="both"/>
        <w:rPr>
          <w:rFonts w:ascii="Arial" w:hAnsi="Arial" w:cs="Arial"/>
          <w:sz w:val="22"/>
          <w:szCs w:val="22"/>
        </w:rPr>
      </w:pPr>
      <w:r>
        <w:rPr>
          <w:rFonts w:ascii="Arial" w:hAnsi="Arial" w:cs="Arial"/>
          <w:sz w:val="22"/>
          <w:szCs w:val="22"/>
        </w:rPr>
        <w:t>7</w:t>
      </w:r>
      <w:r w:rsidR="00C055DE" w:rsidRPr="00157626">
        <w:rPr>
          <w:rFonts w:ascii="Arial" w:hAnsi="Arial" w:cs="Arial"/>
          <w:sz w:val="22"/>
          <w:szCs w:val="22"/>
        </w:rPr>
        <w:t>.1</w:t>
      </w:r>
      <w:r w:rsidR="00B71D04">
        <w:rPr>
          <w:rFonts w:ascii="Arial" w:hAnsi="Arial" w:cs="Arial"/>
          <w:sz w:val="22"/>
          <w:szCs w:val="22"/>
        </w:rPr>
        <w:t>6</w:t>
      </w:r>
      <w:r w:rsidR="00C055DE" w:rsidRPr="00157626">
        <w:rPr>
          <w:rFonts w:ascii="Arial" w:hAnsi="Arial" w:cs="Arial"/>
          <w:sz w:val="22"/>
          <w:szCs w:val="22"/>
        </w:rPr>
        <w:tab/>
        <w:t>Non-Discrimination</w:t>
      </w:r>
    </w:p>
    <w:p w:rsidR="00C055DE" w:rsidRDefault="00265D7D" w:rsidP="009511F7">
      <w:pPr>
        <w:ind w:left="720"/>
        <w:jc w:val="both"/>
        <w:rPr>
          <w:rFonts w:ascii="Arial" w:hAnsi="Arial" w:cs="Arial"/>
          <w:color w:val="000000"/>
          <w:sz w:val="22"/>
          <w:szCs w:val="22"/>
        </w:rPr>
      </w:pPr>
      <w:r w:rsidRPr="00157626">
        <w:rPr>
          <w:rFonts w:ascii="Arial" w:hAnsi="Arial" w:cs="Arial"/>
          <w:color w:val="000000"/>
          <w:spacing w:val="-6"/>
          <w:sz w:val="22"/>
          <w:szCs w:val="22"/>
        </w:rPr>
        <w:t>Discrimination</w:t>
      </w:r>
      <w:r w:rsidR="00C055DE" w:rsidRPr="00157626">
        <w:rPr>
          <w:rFonts w:ascii="Arial" w:hAnsi="Arial" w:cs="Arial"/>
          <w:color w:val="000000"/>
          <w:spacing w:val="-6"/>
          <w:sz w:val="22"/>
          <w:szCs w:val="22"/>
        </w:rPr>
        <w:t xml:space="preserve"> or exercis</w:t>
      </w:r>
      <w:r w:rsidRPr="00157626">
        <w:rPr>
          <w:rFonts w:ascii="Arial" w:hAnsi="Arial" w:cs="Arial"/>
          <w:color w:val="000000"/>
          <w:spacing w:val="-6"/>
          <w:sz w:val="22"/>
          <w:szCs w:val="22"/>
        </w:rPr>
        <w:t>ing</w:t>
      </w:r>
      <w:r w:rsidR="00C055DE" w:rsidRPr="00157626">
        <w:rPr>
          <w:rFonts w:ascii="Arial" w:hAnsi="Arial" w:cs="Arial"/>
          <w:color w:val="000000"/>
          <w:spacing w:val="-6"/>
          <w:sz w:val="22"/>
          <w:szCs w:val="22"/>
        </w:rPr>
        <w:t xml:space="preserve"> preferential treatment in awarding a contract to </w:t>
      </w:r>
      <w:r w:rsidR="00C055DE" w:rsidRPr="00157626">
        <w:rPr>
          <w:rFonts w:ascii="Arial" w:hAnsi="Arial" w:cs="Arial"/>
          <w:color w:val="000000"/>
          <w:sz w:val="22"/>
          <w:szCs w:val="22"/>
        </w:rPr>
        <w:t xml:space="preserve">a supplier as a result of a </w:t>
      </w:r>
      <w:r w:rsidRPr="00157626">
        <w:rPr>
          <w:rFonts w:ascii="Arial" w:hAnsi="Arial" w:cs="Arial"/>
          <w:color w:val="000000"/>
          <w:sz w:val="22"/>
          <w:szCs w:val="22"/>
        </w:rPr>
        <w:t>competitive procurement process is prohibited.</w:t>
      </w:r>
    </w:p>
    <w:p w:rsidR="00C055DE" w:rsidRPr="00157626" w:rsidRDefault="00C055DE" w:rsidP="009511F7">
      <w:pPr>
        <w:jc w:val="both"/>
        <w:rPr>
          <w:rFonts w:ascii="Arial" w:hAnsi="Arial" w:cs="Arial"/>
          <w:color w:val="000000"/>
          <w:sz w:val="22"/>
          <w:szCs w:val="22"/>
        </w:rPr>
      </w:pPr>
    </w:p>
    <w:p w:rsidR="00C055DE" w:rsidRPr="00157626" w:rsidRDefault="00B830E8" w:rsidP="009511F7">
      <w:pPr>
        <w:jc w:val="both"/>
        <w:rPr>
          <w:rFonts w:ascii="Arial" w:hAnsi="Arial" w:cs="Arial"/>
          <w:color w:val="000000"/>
          <w:sz w:val="22"/>
          <w:szCs w:val="22"/>
        </w:rPr>
      </w:pPr>
      <w:r>
        <w:rPr>
          <w:rFonts w:ascii="Arial" w:hAnsi="Arial" w:cs="Arial"/>
          <w:color w:val="000000"/>
          <w:sz w:val="22"/>
          <w:szCs w:val="22"/>
        </w:rPr>
        <w:t>7</w:t>
      </w:r>
      <w:r w:rsidR="00C055DE" w:rsidRPr="00157626">
        <w:rPr>
          <w:rFonts w:ascii="Arial" w:hAnsi="Arial" w:cs="Arial"/>
          <w:color w:val="000000"/>
          <w:sz w:val="22"/>
          <w:szCs w:val="22"/>
        </w:rPr>
        <w:t>.1</w:t>
      </w:r>
      <w:r w:rsidR="00B71D04">
        <w:rPr>
          <w:rFonts w:ascii="Arial" w:hAnsi="Arial" w:cs="Arial"/>
          <w:color w:val="000000"/>
          <w:sz w:val="22"/>
          <w:szCs w:val="22"/>
        </w:rPr>
        <w:t>7</w:t>
      </w:r>
      <w:r w:rsidR="00C055DE" w:rsidRPr="00157626">
        <w:rPr>
          <w:rFonts w:ascii="Arial" w:hAnsi="Arial" w:cs="Arial"/>
          <w:color w:val="000000"/>
          <w:sz w:val="22"/>
          <w:szCs w:val="22"/>
        </w:rPr>
        <w:tab/>
        <w:t>Executing the Contract</w:t>
      </w:r>
    </w:p>
    <w:p w:rsidR="00C055DE" w:rsidRPr="00157626" w:rsidRDefault="00265D7D" w:rsidP="009511F7">
      <w:pPr>
        <w:ind w:left="720"/>
        <w:jc w:val="both"/>
        <w:rPr>
          <w:rFonts w:ascii="Arial" w:hAnsi="Arial" w:cs="Arial"/>
          <w:color w:val="000000"/>
          <w:sz w:val="22"/>
          <w:szCs w:val="22"/>
        </w:rPr>
      </w:pPr>
      <w:r w:rsidRPr="00157626">
        <w:rPr>
          <w:rFonts w:ascii="Arial" w:hAnsi="Arial" w:cs="Arial"/>
          <w:color w:val="000000"/>
          <w:spacing w:val="-6"/>
          <w:sz w:val="22"/>
          <w:szCs w:val="22"/>
        </w:rPr>
        <w:t>An</w:t>
      </w:r>
      <w:r w:rsidR="00C055DE" w:rsidRPr="00157626">
        <w:rPr>
          <w:rFonts w:ascii="Arial" w:hAnsi="Arial" w:cs="Arial"/>
          <w:color w:val="000000"/>
          <w:spacing w:val="-6"/>
          <w:sz w:val="22"/>
          <w:szCs w:val="22"/>
        </w:rPr>
        <w:t xml:space="preserve"> agreement between the </w:t>
      </w:r>
      <w:r w:rsidR="00E24A6C">
        <w:rPr>
          <w:rFonts w:ascii="Arial" w:hAnsi="Arial" w:cs="Arial"/>
          <w:color w:val="000000"/>
          <w:spacing w:val="-6"/>
          <w:sz w:val="22"/>
          <w:szCs w:val="22"/>
        </w:rPr>
        <w:t>Agency</w:t>
      </w:r>
      <w:r w:rsidR="00C055DE" w:rsidRPr="00157626">
        <w:rPr>
          <w:rFonts w:ascii="Arial" w:hAnsi="Arial" w:cs="Arial"/>
          <w:color w:val="000000"/>
          <w:spacing w:val="-6"/>
          <w:sz w:val="22"/>
          <w:szCs w:val="22"/>
        </w:rPr>
        <w:t xml:space="preserve"> and the successful supplier must be formally defined in a signed written contract before the provision of supplying goods or services </w:t>
      </w:r>
      <w:r w:rsidR="00C055DE" w:rsidRPr="00157626">
        <w:rPr>
          <w:rFonts w:ascii="Arial" w:hAnsi="Arial" w:cs="Arial"/>
          <w:color w:val="000000"/>
          <w:sz w:val="22"/>
          <w:szCs w:val="22"/>
        </w:rPr>
        <w:t>commences.</w:t>
      </w:r>
    </w:p>
    <w:p w:rsidR="00C055DE" w:rsidRPr="00157626" w:rsidRDefault="00C055DE" w:rsidP="009511F7">
      <w:pPr>
        <w:jc w:val="both"/>
        <w:rPr>
          <w:rFonts w:ascii="Arial" w:hAnsi="Arial" w:cs="Arial"/>
          <w:sz w:val="22"/>
          <w:szCs w:val="22"/>
        </w:rPr>
      </w:pPr>
    </w:p>
    <w:p w:rsidR="00C055DE" w:rsidRDefault="00C055DE" w:rsidP="009511F7">
      <w:pPr>
        <w:ind w:left="720"/>
        <w:jc w:val="both"/>
        <w:rPr>
          <w:rFonts w:ascii="Arial" w:hAnsi="Arial" w:cs="Arial"/>
          <w:sz w:val="22"/>
          <w:szCs w:val="22"/>
        </w:rPr>
      </w:pPr>
      <w:r w:rsidRPr="00157626">
        <w:rPr>
          <w:rFonts w:ascii="Arial" w:hAnsi="Arial" w:cs="Arial"/>
          <w:sz w:val="22"/>
          <w:szCs w:val="22"/>
        </w:rPr>
        <w:t xml:space="preserve">Where an immediate need exists for goods or services, and the </w:t>
      </w:r>
      <w:r w:rsidR="00E24A6C">
        <w:rPr>
          <w:rFonts w:ascii="Arial" w:hAnsi="Arial" w:cs="Arial"/>
          <w:sz w:val="22"/>
          <w:szCs w:val="22"/>
        </w:rPr>
        <w:t>Agency</w:t>
      </w:r>
      <w:r w:rsidRPr="00157626">
        <w:rPr>
          <w:rFonts w:ascii="Arial" w:hAnsi="Arial" w:cs="Arial"/>
          <w:sz w:val="22"/>
          <w:szCs w:val="22"/>
        </w:rPr>
        <w:t xml:space="preserve"> and the supplier are unable to finalize the contract as described above, an interim purchase order may be used. </w:t>
      </w:r>
      <w:r w:rsidRPr="00157626">
        <w:rPr>
          <w:rFonts w:ascii="Arial" w:hAnsi="Arial" w:cs="Arial"/>
          <w:spacing w:val="-5"/>
          <w:sz w:val="22"/>
          <w:szCs w:val="22"/>
        </w:rPr>
        <w:t xml:space="preserve">The justification of such decision must be documented and approved by the </w:t>
      </w:r>
      <w:r w:rsidR="00265D7D" w:rsidRPr="00157626">
        <w:rPr>
          <w:rFonts w:ascii="Arial" w:hAnsi="Arial" w:cs="Arial"/>
          <w:spacing w:val="-5"/>
          <w:sz w:val="22"/>
          <w:szCs w:val="22"/>
        </w:rPr>
        <w:t>Executive Director</w:t>
      </w:r>
      <w:r w:rsidRPr="00157626">
        <w:rPr>
          <w:rFonts w:ascii="Arial" w:hAnsi="Arial" w:cs="Arial"/>
          <w:sz w:val="22"/>
          <w:szCs w:val="22"/>
        </w:rPr>
        <w:t>.</w:t>
      </w:r>
    </w:p>
    <w:p w:rsidR="00172528" w:rsidRPr="00157626" w:rsidRDefault="00172528" w:rsidP="009511F7">
      <w:pPr>
        <w:ind w:left="720"/>
        <w:jc w:val="both"/>
        <w:rPr>
          <w:rFonts w:ascii="Arial" w:hAnsi="Arial" w:cs="Arial"/>
          <w:sz w:val="22"/>
          <w:szCs w:val="22"/>
        </w:rPr>
      </w:pPr>
    </w:p>
    <w:p w:rsidR="00C055DE" w:rsidRPr="00157626" w:rsidRDefault="00B830E8" w:rsidP="009511F7">
      <w:pPr>
        <w:jc w:val="both"/>
        <w:rPr>
          <w:rFonts w:ascii="Arial" w:hAnsi="Arial" w:cs="Arial"/>
          <w:sz w:val="22"/>
          <w:szCs w:val="22"/>
        </w:rPr>
      </w:pPr>
      <w:r>
        <w:rPr>
          <w:rFonts w:ascii="Arial" w:hAnsi="Arial" w:cs="Arial"/>
          <w:sz w:val="22"/>
          <w:szCs w:val="22"/>
        </w:rPr>
        <w:t>7</w:t>
      </w:r>
      <w:r w:rsidR="00C055DE" w:rsidRPr="00157626">
        <w:rPr>
          <w:rFonts w:ascii="Arial" w:hAnsi="Arial" w:cs="Arial"/>
          <w:sz w:val="22"/>
          <w:szCs w:val="22"/>
        </w:rPr>
        <w:t>.1</w:t>
      </w:r>
      <w:r w:rsidR="00B71D04">
        <w:rPr>
          <w:rFonts w:ascii="Arial" w:hAnsi="Arial" w:cs="Arial"/>
          <w:sz w:val="22"/>
          <w:szCs w:val="22"/>
        </w:rPr>
        <w:t>8</w:t>
      </w:r>
      <w:r w:rsidR="00C055DE" w:rsidRPr="00157626">
        <w:rPr>
          <w:rFonts w:ascii="Arial" w:hAnsi="Arial" w:cs="Arial"/>
          <w:sz w:val="22"/>
          <w:szCs w:val="22"/>
        </w:rPr>
        <w:tab/>
        <w:t>Establishing the Contract</w:t>
      </w:r>
    </w:p>
    <w:p w:rsidR="00C055DE" w:rsidRPr="00157626" w:rsidRDefault="00C055DE" w:rsidP="009511F7">
      <w:pPr>
        <w:ind w:left="720"/>
        <w:jc w:val="both"/>
        <w:rPr>
          <w:rFonts w:ascii="Arial" w:hAnsi="Arial" w:cs="Arial"/>
          <w:sz w:val="22"/>
          <w:szCs w:val="22"/>
        </w:rPr>
      </w:pPr>
      <w:r w:rsidRPr="00157626">
        <w:rPr>
          <w:rFonts w:ascii="Arial" w:hAnsi="Arial" w:cs="Arial"/>
          <w:sz w:val="22"/>
          <w:szCs w:val="22"/>
        </w:rPr>
        <w:t>The contract must be finalized using the form of agreement that was released with the procurement documents.</w:t>
      </w:r>
    </w:p>
    <w:p w:rsidR="00C055DE" w:rsidRPr="00157626" w:rsidRDefault="00C055DE" w:rsidP="009511F7">
      <w:pPr>
        <w:jc w:val="both"/>
        <w:rPr>
          <w:rFonts w:ascii="Arial" w:hAnsi="Arial" w:cs="Arial"/>
          <w:sz w:val="22"/>
          <w:szCs w:val="22"/>
        </w:rPr>
      </w:pPr>
    </w:p>
    <w:p w:rsidR="00C055DE" w:rsidRPr="00157626" w:rsidRDefault="00C055DE" w:rsidP="009511F7">
      <w:pPr>
        <w:ind w:left="720"/>
        <w:jc w:val="both"/>
        <w:rPr>
          <w:rFonts w:ascii="Arial" w:hAnsi="Arial" w:cs="Arial"/>
          <w:sz w:val="22"/>
          <w:szCs w:val="22"/>
        </w:rPr>
      </w:pPr>
      <w:r w:rsidRPr="00157626">
        <w:rPr>
          <w:rFonts w:ascii="Arial" w:hAnsi="Arial" w:cs="Arial"/>
          <w:sz w:val="22"/>
          <w:szCs w:val="22"/>
        </w:rPr>
        <w:t xml:space="preserve">In circumstances where an alternative procurement strategy has been used (i.e., a form of agreement was not released with the procurement document), the agreement between the </w:t>
      </w:r>
      <w:r w:rsidR="00E24A6C">
        <w:rPr>
          <w:rFonts w:ascii="Arial" w:hAnsi="Arial" w:cs="Arial"/>
          <w:sz w:val="22"/>
          <w:szCs w:val="22"/>
        </w:rPr>
        <w:t>Agency</w:t>
      </w:r>
      <w:r w:rsidRPr="00157626">
        <w:rPr>
          <w:rFonts w:ascii="Arial" w:hAnsi="Arial" w:cs="Arial"/>
          <w:sz w:val="22"/>
          <w:szCs w:val="22"/>
        </w:rPr>
        <w:t xml:space="preserve"> and the successful supplier must be defined formally in a </w:t>
      </w:r>
      <w:r w:rsidRPr="00157626">
        <w:rPr>
          <w:rFonts w:ascii="Arial" w:hAnsi="Arial" w:cs="Arial"/>
          <w:sz w:val="22"/>
          <w:szCs w:val="22"/>
        </w:rPr>
        <w:lastRenderedPageBreak/>
        <w:t>signed written contract before the provision of supplying goods or services commences.</w:t>
      </w:r>
    </w:p>
    <w:p w:rsidR="00C055DE" w:rsidRPr="00157626" w:rsidRDefault="00C055DE" w:rsidP="009511F7">
      <w:pPr>
        <w:jc w:val="both"/>
        <w:rPr>
          <w:rFonts w:ascii="Arial" w:hAnsi="Arial" w:cs="Arial"/>
          <w:sz w:val="22"/>
          <w:szCs w:val="22"/>
        </w:rPr>
      </w:pPr>
    </w:p>
    <w:p w:rsidR="00C055DE" w:rsidRPr="00157626" w:rsidRDefault="00B830E8" w:rsidP="009511F7">
      <w:pPr>
        <w:jc w:val="both"/>
        <w:rPr>
          <w:rFonts w:ascii="Arial" w:hAnsi="Arial" w:cs="Arial"/>
          <w:sz w:val="22"/>
          <w:szCs w:val="22"/>
        </w:rPr>
      </w:pPr>
      <w:r>
        <w:rPr>
          <w:rFonts w:ascii="Arial" w:hAnsi="Arial" w:cs="Arial"/>
          <w:sz w:val="22"/>
          <w:szCs w:val="22"/>
        </w:rPr>
        <w:t>7</w:t>
      </w:r>
      <w:r w:rsidR="00C055DE" w:rsidRPr="00157626">
        <w:rPr>
          <w:rFonts w:ascii="Arial" w:hAnsi="Arial" w:cs="Arial"/>
          <w:sz w:val="22"/>
          <w:szCs w:val="22"/>
        </w:rPr>
        <w:t>.1</w:t>
      </w:r>
      <w:r w:rsidR="00B71D04">
        <w:rPr>
          <w:rFonts w:ascii="Arial" w:hAnsi="Arial" w:cs="Arial"/>
          <w:sz w:val="22"/>
          <w:szCs w:val="22"/>
        </w:rPr>
        <w:t>9</w:t>
      </w:r>
      <w:r w:rsidR="00C055DE" w:rsidRPr="00157626">
        <w:rPr>
          <w:rFonts w:ascii="Arial" w:hAnsi="Arial" w:cs="Arial"/>
          <w:sz w:val="22"/>
          <w:szCs w:val="22"/>
        </w:rPr>
        <w:tab/>
        <w:t>Termination Clauses</w:t>
      </w:r>
    </w:p>
    <w:p w:rsidR="00C055DE" w:rsidRPr="00157626" w:rsidRDefault="00C055DE" w:rsidP="009511F7">
      <w:pPr>
        <w:ind w:left="720"/>
        <w:jc w:val="both"/>
        <w:rPr>
          <w:rFonts w:ascii="Arial" w:hAnsi="Arial" w:cs="Arial"/>
          <w:sz w:val="22"/>
          <w:szCs w:val="22"/>
        </w:rPr>
      </w:pPr>
      <w:r w:rsidRPr="00157626">
        <w:rPr>
          <w:rFonts w:ascii="Arial" w:hAnsi="Arial" w:cs="Arial"/>
          <w:sz w:val="22"/>
          <w:szCs w:val="22"/>
        </w:rPr>
        <w:t xml:space="preserve">All contracts must include appropriate cancellation or termination clauses. </w:t>
      </w:r>
      <w:r w:rsidR="00265D7D" w:rsidRPr="00157626">
        <w:rPr>
          <w:rFonts w:ascii="Arial" w:hAnsi="Arial" w:cs="Arial"/>
          <w:sz w:val="22"/>
          <w:szCs w:val="22"/>
        </w:rPr>
        <w:t>Legal advice is to be sought</w:t>
      </w:r>
      <w:r w:rsidRPr="00157626">
        <w:rPr>
          <w:rFonts w:ascii="Arial" w:hAnsi="Arial" w:cs="Arial"/>
          <w:sz w:val="22"/>
          <w:szCs w:val="22"/>
        </w:rPr>
        <w:t xml:space="preserve"> on the development of such clauses.</w:t>
      </w:r>
    </w:p>
    <w:p w:rsidR="00265D7D" w:rsidRPr="00157626" w:rsidRDefault="00265D7D" w:rsidP="009511F7">
      <w:pPr>
        <w:jc w:val="both"/>
        <w:rPr>
          <w:rFonts w:ascii="Arial" w:hAnsi="Arial" w:cs="Arial"/>
          <w:sz w:val="22"/>
          <w:szCs w:val="22"/>
        </w:rPr>
      </w:pPr>
    </w:p>
    <w:p w:rsidR="00C055DE" w:rsidRPr="00157626" w:rsidRDefault="00C055DE" w:rsidP="009511F7">
      <w:pPr>
        <w:ind w:left="720"/>
        <w:jc w:val="both"/>
        <w:rPr>
          <w:rFonts w:ascii="Arial" w:hAnsi="Arial" w:cs="Arial"/>
          <w:sz w:val="22"/>
          <w:szCs w:val="22"/>
        </w:rPr>
      </w:pPr>
      <w:r w:rsidRPr="00157626">
        <w:rPr>
          <w:rFonts w:ascii="Arial" w:hAnsi="Arial" w:cs="Arial"/>
          <w:sz w:val="22"/>
          <w:szCs w:val="22"/>
        </w:rPr>
        <w:t>When conducting complex procurements,</w:t>
      </w:r>
      <w:r w:rsidR="00157626" w:rsidRPr="00157626">
        <w:rPr>
          <w:rFonts w:ascii="Arial" w:hAnsi="Arial" w:cs="Arial"/>
          <w:sz w:val="22"/>
          <w:szCs w:val="22"/>
        </w:rPr>
        <w:t xml:space="preserve"> the</w:t>
      </w:r>
      <w:r w:rsidR="00265D7D" w:rsidRPr="00157626">
        <w:rPr>
          <w:rFonts w:ascii="Arial" w:hAnsi="Arial" w:cs="Arial"/>
          <w:sz w:val="22"/>
          <w:szCs w:val="22"/>
        </w:rPr>
        <w:t xml:space="preserve"> </w:t>
      </w:r>
      <w:r w:rsidR="00E24A6C" w:rsidRPr="00F516DE">
        <w:rPr>
          <w:rFonts w:ascii="Arial" w:hAnsi="Arial" w:cs="Arial"/>
          <w:sz w:val="22"/>
          <w:szCs w:val="22"/>
        </w:rPr>
        <w:t>Agency</w:t>
      </w:r>
      <w:r w:rsidR="00265D7D" w:rsidRPr="00F516DE">
        <w:rPr>
          <w:rFonts w:ascii="Arial" w:hAnsi="Arial" w:cs="Arial"/>
          <w:sz w:val="22"/>
          <w:szCs w:val="22"/>
        </w:rPr>
        <w:t xml:space="preserve"> </w:t>
      </w:r>
      <w:r w:rsidR="005B75A1" w:rsidRPr="00F516DE">
        <w:rPr>
          <w:rFonts w:ascii="Arial" w:hAnsi="Arial" w:cs="Arial"/>
          <w:sz w:val="22"/>
          <w:szCs w:val="22"/>
        </w:rPr>
        <w:t>shall</w:t>
      </w:r>
      <w:r w:rsidRPr="00F516DE">
        <w:rPr>
          <w:rFonts w:ascii="Arial" w:hAnsi="Arial" w:cs="Arial"/>
          <w:sz w:val="22"/>
          <w:szCs w:val="22"/>
        </w:rPr>
        <w:t xml:space="preserve"> consider</w:t>
      </w:r>
      <w:r w:rsidRPr="00157626">
        <w:rPr>
          <w:rFonts w:ascii="Arial" w:hAnsi="Arial" w:cs="Arial"/>
          <w:sz w:val="22"/>
          <w:szCs w:val="22"/>
        </w:rPr>
        <w:t>, as appropriate, the use of contract clauses that permit cancellation or termination at critical project life-cycle stages.</w:t>
      </w:r>
    </w:p>
    <w:p w:rsidR="00C055DE" w:rsidRPr="00157626" w:rsidRDefault="00B830E8" w:rsidP="009511F7">
      <w:pPr>
        <w:jc w:val="both"/>
        <w:rPr>
          <w:rFonts w:ascii="Arial" w:hAnsi="Arial" w:cs="Arial"/>
          <w:sz w:val="22"/>
          <w:szCs w:val="22"/>
        </w:rPr>
      </w:pPr>
      <w:r>
        <w:rPr>
          <w:rFonts w:ascii="Arial" w:hAnsi="Arial" w:cs="Arial"/>
          <w:sz w:val="22"/>
          <w:szCs w:val="22"/>
        </w:rPr>
        <w:t>7</w:t>
      </w:r>
      <w:r w:rsidR="00C055DE" w:rsidRPr="00157626">
        <w:rPr>
          <w:rFonts w:ascii="Arial" w:hAnsi="Arial" w:cs="Arial"/>
          <w:sz w:val="22"/>
          <w:szCs w:val="22"/>
        </w:rPr>
        <w:t>.</w:t>
      </w:r>
      <w:r w:rsidR="00B71D04">
        <w:rPr>
          <w:rFonts w:ascii="Arial" w:hAnsi="Arial" w:cs="Arial"/>
          <w:sz w:val="22"/>
          <w:szCs w:val="22"/>
        </w:rPr>
        <w:t>20</w:t>
      </w:r>
      <w:r w:rsidR="00C055DE" w:rsidRPr="00157626">
        <w:rPr>
          <w:rFonts w:ascii="Arial" w:hAnsi="Arial" w:cs="Arial"/>
          <w:sz w:val="22"/>
          <w:szCs w:val="22"/>
        </w:rPr>
        <w:t xml:space="preserve"> </w:t>
      </w:r>
      <w:r w:rsidR="00C055DE" w:rsidRPr="00157626">
        <w:rPr>
          <w:rFonts w:ascii="Arial" w:hAnsi="Arial" w:cs="Arial"/>
          <w:sz w:val="22"/>
          <w:szCs w:val="22"/>
        </w:rPr>
        <w:tab/>
        <w:t>Term of Agreement Modifications</w:t>
      </w:r>
    </w:p>
    <w:p w:rsidR="00C055DE" w:rsidRPr="00157626" w:rsidRDefault="00C055DE" w:rsidP="009511F7">
      <w:pPr>
        <w:jc w:val="both"/>
        <w:rPr>
          <w:rFonts w:ascii="Arial" w:hAnsi="Arial" w:cs="Arial"/>
          <w:sz w:val="22"/>
          <w:szCs w:val="22"/>
        </w:rPr>
      </w:pPr>
    </w:p>
    <w:p w:rsidR="00C055DE" w:rsidRPr="00157626" w:rsidRDefault="00C055DE" w:rsidP="009511F7">
      <w:pPr>
        <w:ind w:left="720"/>
        <w:jc w:val="both"/>
        <w:rPr>
          <w:rFonts w:ascii="Arial" w:hAnsi="Arial" w:cs="Arial"/>
          <w:sz w:val="22"/>
          <w:szCs w:val="22"/>
        </w:rPr>
      </w:pPr>
      <w:r w:rsidRPr="00157626">
        <w:rPr>
          <w:rFonts w:ascii="Arial" w:hAnsi="Arial" w:cs="Arial"/>
          <w:sz w:val="22"/>
          <w:szCs w:val="22"/>
        </w:rPr>
        <w:t xml:space="preserve">The term of the agreement and any options to extend the agreement must be set out in the competitive procurement documents. An approval by </w:t>
      </w:r>
      <w:r w:rsidR="00885D32">
        <w:rPr>
          <w:rFonts w:ascii="Arial" w:hAnsi="Arial" w:cs="Arial"/>
          <w:sz w:val="22"/>
          <w:szCs w:val="22"/>
        </w:rPr>
        <w:t>the Executive Director</w:t>
      </w:r>
      <w:r w:rsidRPr="00157626">
        <w:rPr>
          <w:rFonts w:ascii="Arial" w:hAnsi="Arial" w:cs="Arial"/>
          <w:sz w:val="22"/>
          <w:szCs w:val="22"/>
        </w:rPr>
        <w:t xml:space="preserve"> must be obtained before executing any modifications to the term of agreement.</w:t>
      </w:r>
    </w:p>
    <w:p w:rsidR="00265D7D" w:rsidRPr="00157626" w:rsidRDefault="00265D7D" w:rsidP="009511F7">
      <w:pPr>
        <w:jc w:val="both"/>
        <w:rPr>
          <w:rFonts w:ascii="Arial" w:hAnsi="Arial" w:cs="Arial"/>
          <w:sz w:val="22"/>
          <w:szCs w:val="22"/>
        </w:rPr>
      </w:pPr>
    </w:p>
    <w:p w:rsidR="00C055DE" w:rsidRPr="00157626" w:rsidRDefault="00C055DE" w:rsidP="009511F7">
      <w:pPr>
        <w:ind w:left="720"/>
        <w:jc w:val="both"/>
        <w:rPr>
          <w:rFonts w:ascii="Arial" w:hAnsi="Arial" w:cs="Arial"/>
          <w:sz w:val="22"/>
          <w:szCs w:val="22"/>
        </w:rPr>
      </w:pPr>
      <w:r w:rsidRPr="00157626">
        <w:rPr>
          <w:rFonts w:ascii="Arial" w:hAnsi="Arial" w:cs="Arial"/>
          <w:sz w:val="22"/>
          <w:szCs w:val="22"/>
        </w:rPr>
        <w:t>Extending the term of agreement beyond that set out in the competitive procurement document amounts to non-competitive procurement where the extension affects the value and/or stated deliverables of procurement.</w:t>
      </w:r>
    </w:p>
    <w:p w:rsidR="00157626" w:rsidRDefault="00157626" w:rsidP="009511F7">
      <w:pPr>
        <w:pStyle w:val="NoSpacing"/>
        <w:ind w:left="720"/>
        <w:jc w:val="both"/>
        <w:rPr>
          <w:rFonts w:ascii="Arial" w:hAnsi="Arial" w:cs="Arial"/>
          <w:sz w:val="22"/>
          <w:szCs w:val="22"/>
        </w:rPr>
      </w:pPr>
    </w:p>
    <w:p w:rsidR="00265D7D" w:rsidRPr="00524EA9" w:rsidRDefault="00B830E8" w:rsidP="009511F7">
      <w:pPr>
        <w:jc w:val="both"/>
        <w:rPr>
          <w:rFonts w:ascii="Arial" w:hAnsi="Arial" w:cs="Arial"/>
          <w:sz w:val="22"/>
          <w:szCs w:val="22"/>
        </w:rPr>
      </w:pPr>
      <w:r>
        <w:rPr>
          <w:rFonts w:ascii="Arial" w:hAnsi="Arial" w:cs="Arial"/>
          <w:sz w:val="22"/>
          <w:szCs w:val="22"/>
        </w:rPr>
        <w:t>7</w:t>
      </w:r>
      <w:r w:rsidR="00265D7D" w:rsidRPr="00524EA9">
        <w:rPr>
          <w:rFonts w:ascii="Arial" w:hAnsi="Arial" w:cs="Arial"/>
          <w:sz w:val="22"/>
          <w:szCs w:val="22"/>
        </w:rPr>
        <w:t>.</w:t>
      </w:r>
      <w:r w:rsidR="00B71D04">
        <w:rPr>
          <w:rFonts w:ascii="Arial" w:hAnsi="Arial" w:cs="Arial"/>
          <w:sz w:val="22"/>
          <w:szCs w:val="22"/>
        </w:rPr>
        <w:t>21</w:t>
      </w:r>
      <w:r w:rsidR="00265D7D" w:rsidRPr="00524EA9">
        <w:rPr>
          <w:rFonts w:ascii="Arial" w:hAnsi="Arial" w:cs="Arial"/>
          <w:sz w:val="22"/>
          <w:szCs w:val="22"/>
        </w:rPr>
        <w:tab/>
        <w:t>Contract Award Notification</w:t>
      </w:r>
    </w:p>
    <w:p w:rsidR="00265D7D" w:rsidRPr="00524EA9" w:rsidRDefault="00265D7D" w:rsidP="009511F7">
      <w:pPr>
        <w:ind w:left="720"/>
        <w:jc w:val="both"/>
        <w:rPr>
          <w:rFonts w:ascii="Arial" w:hAnsi="Arial" w:cs="Arial"/>
          <w:sz w:val="22"/>
          <w:szCs w:val="22"/>
        </w:rPr>
      </w:pPr>
      <w:r w:rsidRPr="00524EA9">
        <w:rPr>
          <w:rFonts w:ascii="Arial" w:hAnsi="Arial" w:cs="Arial"/>
          <w:color w:val="000000"/>
          <w:sz w:val="22"/>
          <w:szCs w:val="22"/>
        </w:rPr>
        <w:t xml:space="preserve">For procurements valued at $100,000 or more, </w:t>
      </w:r>
      <w:r w:rsidR="00157626" w:rsidRPr="00524EA9">
        <w:rPr>
          <w:rFonts w:ascii="Arial" w:hAnsi="Arial" w:cs="Arial"/>
          <w:color w:val="000000"/>
          <w:sz w:val="22"/>
          <w:szCs w:val="22"/>
        </w:rPr>
        <w:t xml:space="preserve">the </w:t>
      </w:r>
      <w:r w:rsidR="00E24A6C">
        <w:rPr>
          <w:rFonts w:ascii="Arial" w:hAnsi="Arial" w:cs="Arial"/>
          <w:color w:val="000000"/>
          <w:sz w:val="22"/>
          <w:szCs w:val="22"/>
        </w:rPr>
        <w:t>Agency</w:t>
      </w:r>
      <w:r w:rsidR="00157626" w:rsidRPr="00524EA9">
        <w:rPr>
          <w:rFonts w:ascii="Arial" w:hAnsi="Arial" w:cs="Arial"/>
          <w:color w:val="000000"/>
          <w:sz w:val="22"/>
          <w:szCs w:val="22"/>
        </w:rPr>
        <w:t xml:space="preserve"> </w:t>
      </w:r>
      <w:r w:rsidRPr="00524EA9">
        <w:rPr>
          <w:rFonts w:ascii="Arial" w:hAnsi="Arial" w:cs="Arial"/>
          <w:color w:val="000000"/>
          <w:sz w:val="22"/>
          <w:szCs w:val="22"/>
        </w:rPr>
        <w:t xml:space="preserve">must post, in the same manner as the procurement documents were posted, contract award notification. The notification must be posted after the agreement between the successful supplier and the </w:t>
      </w:r>
      <w:r w:rsidR="00E24A6C">
        <w:rPr>
          <w:rFonts w:ascii="Arial" w:hAnsi="Arial" w:cs="Arial"/>
          <w:color w:val="000000"/>
          <w:sz w:val="22"/>
          <w:szCs w:val="22"/>
        </w:rPr>
        <w:t>Agency</w:t>
      </w:r>
      <w:r w:rsidRPr="00524EA9">
        <w:rPr>
          <w:rFonts w:ascii="Arial" w:hAnsi="Arial" w:cs="Arial"/>
          <w:color w:val="000000"/>
          <w:sz w:val="22"/>
          <w:szCs w:val="22"/>
        </w:rPr>
        <w:t xml:space="preserve"> was executed. Contract award notification must list the name of the successful supplier, agreement start and end dates, and any extension options.</w:t>
      </w:r>
    </w:p>
    <w:p w:rsidR="00265D7D" w:rsidRPr="00524EA9" w:rsidRDefault="00265D7D" w:rsidP="009511F7">
      <w:pPr>
        <w:jc w:val="both"/>
        <w:rPr>
          <w:rFonts w:ascii="Arial" w:hAnsi="Arial" w:cs="Arial"/>
          <w:sz w:val="22"/>
          <w:szCs w:val="22"/>
        </w:rPr>
      </w:pPr>
    </w:p>
    <w:p w:rsidR="00265D7D" w:rsidRPr="00524EA9" w:rsidRDefault="00B830E8" w:rsidP="009511F7">
      <w:pPr>
        <w:jc w:val="both"/>
        <w:rPr>
          <w:rFonts w:ascii="Arial" w:hAnsi="Arial" w:cs="Arial"/>
          <w:sz w:val="22"/>
          <w:szCs w:val="22"/>
        </w:rPr>
      </w:pPr>
      <w:r>
        <w:rPr>
          <w:rFonts w:ascii="Arial" w:hAnsi="Arial" w:cs="Arial"/>
          <w:sz w:val="22"/>
          <w:szCs w:val="22"/>
        </w:rPr>
        <w:t>7</w:t>
      </w:r>
      <w:r w:rsidR="00265D7D" w:rsidRPr="00524EA9">
        <w:rPr>
          <w:rFonts w:ascii="Arial" w:hAnsi="Arial" w:cs="Arial"/>
          <w:sz w:val="22"/>
          <w:szCs w:val="22"/>
        </w:rPr>
        <w:t>.2</w:t>
      </w:r>
      <w:r w:rsidR="00B71D04">
        <w:rPr>
          <w:rFonts w:ascii="Arial" w:hAnsi="Arial" w:cs="Arial"/>
          <w:sz w:val="22"/>
          <w:szCs w:val="22"/>
        </w:rPr>
        <w:t>2</w:t>
      </w:r>
      <w:r w:rsidR="00265D7D" w:rsidRPr="00524EA9">
        <w:rPr>
          <w:rFonts w:ascii="Arial" w:hAnsi="Arial" w:cs="Arial"/>
          <w:sz w:val="22"/>
          <w:szCs w:val="22"/>
        </w:rPr>
        <w:tab/>
        <w:t>Supplier Debriefing</w:t>
      </w:r>
    </w:p>
    <w:p w:rsidR="00265D7D" w:rsidRPr="00524EA9" w:rsidRDefault="00265D7D" w:rsidP="009511F7">
      <w:pPr>
        <w:ind w:left="720"/>
        <w:jc w:val="both"/>
        <w:rPr>
          <w:rFonts w:ascii="Arial" w:hAnsi="Arial" w:cs="Arial"/>
          <w:sz w:val="22"/>
          <w:szCs w:val="22"/>
        </w:rPr>
      </w:pPr>
      <w:r w:rsidRPr="00524EA9">
        <w:rPr>
          <w:rFonts w:ascii="Arial" w:hAnsi="Arial" w:cs="Arial"/>
          <w:color w:val="000000"/>
          <w:sz w:val="22"/>
          <w:szCs w:val="22"/>
        </w:rPr>
        <w:t>For procurements valued at $</w:t>
      </w:r>
      <w:r w:rsidR="00D73DC3">
        <w:rPr>
          <w:rFonts w:ascii="Arial" w:hAnsi="Arial" w:cs="Arial"/>
          <w:color w:val="000000"/>
          <w:sz w:val="22"/>
          <w:szCs w:val="22"/>
        </w:rPr>
        <w:t>50</w:t>
      </w:r>
      <w:r w:rsidRPr="00524EA9">
        <w:rPr>
          <w:rFonts w:ascii="Arial" w:hAnsi="Arial" w:cs="Arial"/>
          <w:color w:val="000000"/>
          <w:sz w:val="22"/>
          <w:szCs w:val="22"/>
        </w:rPr>
        <w:t xml:space="preserve">,000 or more, </w:t>
      </w:r>
      <w:r w:rsidR="00157626" w:rsidRPr="00524EA9">
        <w:rPr>
          <w:rFonts w:ascii="Arial" w:hAnsi="Arial" w:cs="Arial"/>
          <w:color w:val="000000"/>
          <w:sz w:val="22"/>
          <w:szCs w:val="22"/>
        </w:rPr>
        <w:t xml:space="preserve">the </w:t>
      </w:r>
      <w:r w:rsidR="00E24A6C">
        <w:rPr>
          <w:rFonts w:ascii="Arial" w:hAnsi="Arial" w:cs="Arial"/>
          <w:color w:val="000000"/>
          <w:sz w:val="22"/>
          <w:szCs w:val="22"/>
        </w:rPr>
        <w:t>Agency</w:t>
      </w:r>
      <w:r w:rsidRPr="00524EA9">
        <w:rPr>
          <w:rFonts w:ascii="Arial" w:hAnsi="Arial" w:cs="Arial"/>
          <w:color w:val="000000"/>
          <w:sz w:val="22"/>
          <w:szCs w:val="22"/>
        </w:rPr>
        <w:t xml:space="preserve"> must inform all unsuccessful suppliers about their entitlement to a debriefing.</w:t>
      </w:r>
    </w:p>
    <w:p w:rsidR="00265D7D" w:rsidRPr="00524EA9" w:rsidRDefault="00265D7D" w:rsidP="009511F7">
      <w:pPr>
        <w:jc w:val="both"/>
        <w:rPr>
          <w:rFonts w:ascii="Arial" w:hAnsi="Arial" w:cs="Arial"/>
          <w:color w:val="000000"/>
          <w:sz w:val="22"/>
          <w:szCs w:val="22"/>
        </w:rPr>
      </w:pPr>
    </w:p>
    <w:p w:rsidR="00265D7D" w:rsidRPr="00524EA9" w:rsidRDefault="00157626" w:rsidP="009511F7">
      <w:pPr>
        <w:ind w:left="720"/>
        <w:jc w:val="both"/>
        <w:rPr>
          <w:rFonts w:ascii="Arial" w:hAnsi="Arial" w:cs="Arial"/>
          <w:sz w:val="22"/>
          <w:szCs w:val="22"/>
        </w:rPr>
      </w:pPr>
      <w:r w:rsidRPr="00524EA9">
        <w:rPr>
          <w:rFonts w:ascii="Arial" w:hAnsi="Arial" w:cs="Arial"/>
          <w:color w:val="000000"/>
          <w:sz w:val="22"/>
          <w:szCs w:val="22"/>
        </w:rPr>
        <w:t>U</w:t>
      </w:r>
      <w:r w:rsidR="00265D7D" w:rsidRPr="00524EA9">
        <w:rPr>
          <w:rFonts w:ascii="Arial" w:hAnsi="Arial" w:cs="Arial"/>
          <w:color w:val="000000"/>
          <w:sz w:val="22"/>
          <w:szCs w:val="22"/>
        </w:rPr>
        <w:t>nsuccessful suppliers</w:t>
      </w:r>
      <w:r w:rsidRPr="00524EA9">
        <w:rPr>
          <w:rFonts w:ascii="Arial" w:hAnsi="Arial" w:cs="Arial"/>
          <w:color w:val="000000"/>
          <w:sz w:val="22"/>
          <w:szCs w:val="22"/>
        </w:rPr>
        <w:t xml:space="preserve"> </w:t>
      </w:r>
      <w:r w:rsidR="005B75A1" w:rsidRPr="00F516DE">
        <w:rPr>
          <w:rFonts w:ascii="Arial" w:hAnsi="Arial" w:cs="Arial"/>
          <w:sz w:val="22"/>
          <w:szCs w:val="22"/>
        </w:rPr>
        <w:t>shall</w:t>
      </w:r>
      <w:r w:rsidRPr="00F516DE">
        <w:rPr>
          <w:rFonts w:ascii="Arial" w:hAnsi="Arial" w:cs="Arial"/>
          <w:sz w:val="22"/>
          <w:szCs w:val="22"/>
        </w:rPr>
        <w:t xml:space="preserve"> </w:t>
      </w:r>
      <w:r w:rsidRPr="00524EA9">
        <w:rPr>
          <w:rFonts w:ascii="Arial" w:hAnsi="Arial" w:cs="Arial"/>
          <w:color w:val="000000"/>
          <w:sz w:val="22"/>
          <w:szCs w:val="22"/>
        </w:rPr>
        <w:t>be given</w:t>
      </w:r>
      <w:r w:rsidR="00265D7D" w:rsidRPr="00524EA9">
        <w:rPr>
          <w:rFonts w:ascii="Arial" w:hAnsi="Arial" w:cs="Arial"/>
          <w:color w:val="000000"/>
          <w:sz w:val="22"/>
          <w:szCs w:val="22"/>
        </w:rPr>
        <w:t xml:space="preserve"> 60 calendar days following the date of the contract award notification to request a debriefing.</w:t>
      </w:r>
    </w:p>
    <w:p w:rsidR="00146B2B" w:rsidRPr="00524EA9" w:rsidRDefault="00146B2B" w:rsidP="009511F7">
      <w:pPr>
        <w:jc w:val="both"/>
        <w:rPr>
          <w:rFonts w:ascii="Arial" w:hAnsi="Arial" w:cs="Arial"/>
          <w:sz w:val="22"/>
          <w:szCs w:val="22"/>
        </w:rPr>
      </w:pPr>
    </w:p>
    <w:p w:rsidR="00265D7D" w:rsidRPr="00524EA9" w:rsidRDefault="00B830E8" w:rsidP="009511F7">
      <w:pPr>
        <w:jc w:val="both"/>
        <w:rPr>
          <w:rFonts w:ascii="Arial" w:hAnsi="Arial" w:cs="Arial"/>
          <w:color w:val="000000"/>
          <w:spacing w:val="-6"/>
          <w:sz w:val="22"/>
          <w:szCs w:val="22"/>
        </w:rPr>
      </w:pPr>
      <w:r>
        <w:rPr>
          <w:rFonts w:ascii="Arial" w:hAnsi="Arial" w:cs="Arial"/>
          <w:color w:val="000000"/>
          <w:spacing w:val="-6"/>
          <w:sz w:val="22"/>
          <w:szCs w:val="22"/>
        </w:rPr>
        <w:t>7</w:t>
      </w:r>
      <w:r w:rsidR="00265D7D" w:rsidRPr="00524EA9">
        <w:rPr>
          <w:rFonts w:ascii="Arial" w:hAnsi="Arial" w:cs="Arial"/>
          <w:color w:val="000000"/>
          <w:spacing w:val="-6"/>
          <w:sz w:val="22"/>
          <w:szCs w:val="22"/>
        </w:rPr>
        <w:t>.2</w:t>
      </w:r>
      <w:r w:rsidR="00BB29C5">
        <w:rPr>
          <w:rFonts w:ascii="Arial" w:hAnsi="Arial" w:cs="Arial"/>
          <w:color w:val="000000"/>
          <w:spacing w:val="-6"/>
          <w:sz w:val="22"/>
          <w:szCs w:val="22"/>
        </w:rPr>
        <w:t>3</w:t>
      </w:r>
      <w:r w:rsidR="003949C6" w:rsidRPr="00524EA9">
        <w:rPr>
          <w:rFonts w:ascii="Arial" w:hAnsi="Arial" w:cs="Arial"/>
          <w:color w:val="000000"/>
          <w:spacing w:val="-6"/>
          <w:sz w:val="22"/>
          <w:szCs w:val="22"/>
        </w:rPr>
        <w:tab/>
        <w:t>Contract Management</w:t>
      </w:r>
    </w:p>
    <w:p w:rsidR="00247281" w:rsidRPr="00524EA9" w:rsidRDefault="003949C6" w:rsidP="009511F7">
      <w:pPr>
        <w:jc w:val="both"/>
        <w:rPr>
          <w:rFonts w:ascii="Arial" w:hAnsi="Arial" w:cs="Arial"/>
          <w:sz w:val="22"/>
          <w:szCs w:val="22"/>
        </w:rPr>
      </w:pPr>
      <w:r w:rsidRPr="00524EA9">
        <w:rPr>
          <w:rFonts w:ascii="Arial" w:hAnsi="Arial" w:cs="Arial"/>
          <w:color w:val="000000"/>
          <w:spacing w:val="-6"/>
          <w:sz w:val="22"/>
          <w:szCs w:val="22"/>
        </w:rPr>
        <w:tab/>
      </w:r>
      <w:r w:rsidR="00247281" w:rsidRPr="00524EA9">
        <w:rPr>
          <w:rFonts w:ascii="Arial" w:hAnsi="Arial" w:cs="Arial"/>
          <w:color w:val="000000"/>
          <w:spacing w:val="-6"/>
          <w:sz w:val="22"/>
          <w:szCs w:val="22"/>
        </w:rPr>
        <w:t>Procurements and the resulting contracts must be managed responsibly and effectively.</w:t>
      </w:r>
    </w:p>
    <w:p w:rsidR="00524EA9" w:rsidRDefault="00524EA9" w:rsidP="009511F7">
      <w:pPr>
        <w:jc w:val="both"/>
        <w:rPr>
          <w:rFonts w:ascii="Arial" w:hAnsi="Arial" w:cs="Arial"/>
          <w:color w:val="000000"/>
          <w:spacing w:val="-6"/>
          <w:sz w:val="22"/>
          <w:szCs w:val="22"/>
        </w:rPr>
      </w:pPr>
    </w:p>
    <w:p w:rsidR="00247281" w:rsidRPr="00524EA9" w:rsidRDefault="00247281" w:rsidP="009511F7">
      <w:pPr>
        <w:ind w:left="720"/>
        <w:jc w:val="both"/>
        <w:rPr>
          <w:rFonts w:ascii="Arial" w:hAnsi="Arial" w:cs="Arial"/>
          <w:sz w:val="22"/>
          <w:szCs w:val="22"/>
        </w:rPr>
      </w:pPr>
      <w:r w:rsidRPr="00524EA9">
        <w:rPr>
          <w:rFonts w:ascii="Arial" w:hAnsi="Arial" w:cs="Arial"/>
          <w:color w:val="000000"/>
          <w:spacing w:val="-6"/>
          <w:sz w:val="22"/>
          <w:szCs w:val="22"/>
        </w:rPr>
        <w:t xml:space="preserve">Payments must be made in accordance with provisions of the contract. All invoices must contain </w:t>
      </w:r>
      <w:r w:rsidRPr="00524EA9">
        <w:rPr>
          <w:rFonts w:ascii="Arial" w:hAnsi="Arial" w:cs="Arial"/>
          <w:color w:val="000000"/>
          <w:spacing w:val="-5"/>
          <w:sz w:val="22"/>
          <w:szCs w:val="22"/>
        </w:rPr>
        <w:t xml:space="preserve">detailed information sufficient to warrant payment. Any overpayments must be recovered in a </w:t>
      </w:r>
      <w:r w:rsidRPr="00524EA9">
        <w:rPr>
          <w:rFonts w:ascii="Arial" w:hAnsi="Arial" w:cs="Arial"/>
          <w:color w:val="000000"/>
          <w:sz w:val="22"/>
          <w:szCs w:val="22"/>
        </w:rPr>
        <w:t>timely manner.</w:t>
      </w:r>
    </w:p>
    <w:p w:rsidR="00524EA9" w:rsidRDefault="00524EA9" w:rsidP="009511F7">
      <w:pPr>
        <w:jc w:val="both"/>
        <w:rPr>
          <w:rFonts w:ascii="Arial" w:hAnsi="Arial" w:cs="Arial"/>
          <w:color w:val="000000"/>
          <w:spacing w:val="-7"/>
          <w:sz w:val="22"/>
          <w:szCs w:val="22"/>
        </w:rPr>
      </w:pPr>
    </w:p>
    <w:p w:rsidR="00247281" w:rsidRPr="00524EA9" w:rsidRDefault="00247281" w:rsidP="009511F7">
      <w:pPr>
        <w:ind w:firstLine="720"/>
        <w:jc w:val="both"/>
        <w:rPr>
          <w:rFonts w:ascii="Arial" w:hAnsi="Arial" w:cs="Arial"/>
          <w:sz w:val="22"/>
          <w:szCs w:val="22"/>
        </w:rPr>
      </w:pPr>
      <w:r w:rsidRPr="00524EA9">
        <w:rPr>
          <w:rFonts w:ascii="Arial" w:hAnsi="Arial" w:cs="Arial"/>
          <w:color w:val="000000"/>
          <w:spacing w:val="-7"/>
          <w:sz w:val="22"/>
          <w:szCs w:val="22"/>
        </w:rPr>
        <w:lastRenderedPageBreak/>
        <w:t xml:space="preserve">Assignments must be properly documented. Supplier performance must be managed and </w:t>
      </w:r>
      <w:r w:rsidR="00524EA9">
        <w:rPr>
          <w:rFonts w:ascii="Arial" w:hAnsi="Arial" w:cs="Arial"/>
          <w:color w:val="000000"/>
          <w:spacing w:val="-7"/>
          <w:sz w:val="22"/>
          <w:szCs w:val="22"/>
        </w:rPr>
        <w:tab/>
      </w:r>
      <w:r w:rsidRPr="00524EA9">
        <w:rPr>
          <w:rFonts w:ascii="Arial" w:hAnsi="Arial" w:cs="Arial"/>
          <w:color w:val="000000"/>
          <w:sz w:val="22"/>
          <w:szCs w:val="22"/>
        </w:rPr>
        <w:t>documented, and any performance issues must be addressed.</w:t>
      </w:r>
    </w:p>
    <w:p w:rsidR="00524EA9" w:rsidRDefault="00524EA9" w:rsidP="009511F7">
      <w:pPr>
        <w:jc w:val="both"/>
        <w:rPr>
          <w:rFonts w:ascii="Arial" w:hAnsi="Arial" w:cs="Arial"/>
          <w:color w:val="000000"/>
          <w:spacing w:val="-6"/>
          <w:sz w:val="22"/>
          <w:szCs w:val="22"/>
        </w:rPr>
      </w:pPr>
    </w:p>
    <w:p w:rsidR="00247281" w:rsidRPr="00F516DE" w:rsidRDefault="00247281" w:rsidP="009511F7">
      <w:pPr>
        <w:ind w:left="720"/>
        <w:jc w:val="both"/>
        <w:rPr>
          <w:rFonts w:ascii="Arial" w:hAnsi="Arial" w:cs="Arial"/>
          <w:sz w:val="22"/>
          <w:szCs w:val="22"/>
        </w:rPr>
      </w:pPr>
      <w:r w:rsidRPr="00524EA9">
        <w:rPr>
          <w:rFonts w:ascii="Arial" w:hAnsi="Arial" w:cs="Arial"/>
          <w:color w:val="000000"/>
          <w:spacing w:val="-6"/>
          <w:sz w:val="22"/>
          <w:szCs w:val="22"/>
        </w:rPr>
        <w:t xml:space="preserve">To manage disputes </w:t>
      </w:r>
      <w:r w:rsidRPr="00F516DE">
        <w:rPr>
          <w:rFonts w:ascii="Arial" w:hAnsi="Arial" w:cs="Arial"/>
          <w:spacing w:val="-6"/>
          <w:sz w:val="22"/>
          <w:szCs w:val="22"/>
        </w:rPr>
        <w:t xml:space="preserve">with suppliers throughout the life of the contract, </w:t>
      </w:r>
      <w:r w:rsidR="00524EA9" w:rsidRPr="00F516DE">
        <w:rPr>
          <w:rFonts w:ascii="Arial" w:hAnsi="Arial" w:cs="Arial"/>
          <w:spacing w:val="-6"/>
          <w:sz w:val="22"/>
          <w:szCs w:val="22"/>
        </w:rPr>
        <w:t xml:space="preserve">the </w:t>
      </w:r>
      <w:r w:rsidR="00E24A6C" w:rsidRPr="00F516DE">
        <w:rPr>
          <w:rFonts w:ascii="Arial" w:hAnsi="Arial" w:cs="Arial"/>
          <w:spacing w:val="-6"/>
          <w:sz w:val="22"/>
          <w:szCs w:val="22"/>
        </w:rPr>
        <w:t>Agency</w:t>
      </w:r>
      <w:r w:rsidR="00524EA9" w:rsidRPr="00F516DE">
        <w:rPr>
          <w:rFonts w:ascii="Arial" w:hAnsi="Arial" w:cs="Arial"/>
          <w:spacing w:val="-6"/>
          <w:sz w:val="22"/>
          <w:szCs w:val="22"/>
        </w:rPr>
        <w:t xml:space="preserve"> </w:t>
      </w:r>
      <w:r w:rsidR="005B75A1" w:rsidRPr="00F516DE">
        <w:rPr>
          <w:rFonts w:ascii="Arial" w:hAnsi="Arial" w:cs="Arial"/>
          <w:spacing w:val="-6"/>
          <w:sz w:val="22"/>
          <w:szCs w:val="22"/>
        </w:rPr>
        <w:t>shall</w:t>
      </w:r>
      <w:r w:rsidRPr="00F516DE">
        <w:rPr>
          <w:rFonts w:ascii="Arial" w:hAnsi="Arial" w:cs="Arial"/>
          <w:spacing w:val="-6"/>
          <w:sz w:val="22"/>
          <w:szCs w:val="22"/>
        </w:rPr>
        <w:t xml:space="preserve"> </w:t>
      </w:r>
      <w:r w:rsidRPr="00F516DE">
        <w:rPr>
          <w:rFonts w:ascii="Arial" w:hAnsi="Arial" w:cs="Arial"/>
          <w:sz w:val="22"/>
          <w:szCs w:val="22"/>
        </w:rPr>
        <w:t>include a dispute resolution process in their contracts.</w:t>
      </w:r>
    </w:p>
    <w:p w:rsidR="00524EA9" w:rsidRPr="00F516DE" w:rsidRDefault="00524EA9" w:rsidP="009511F7">
      <w:pPr>
        <w:jc w:val="both"/>
        <w:rPr>
          <w:rFonts w:ascii="Arial" w:hAnsi="Arial" w:cs="Arial"/>
          <w:spacing w:val="-6"/>
          <w:sz w:val="22"/>
          <w:szCs w:val="22"/>
        </w:rPr>
      </w:pPr>
    </w:p>
    <w:p w:rsidR="00247281" w:rsidRPr="00F516DE" w:rsidRDefault="00247281" w:rsidP="009511F7">
      <w:pPr>
        <w:ind w:firstLine="720"/>
        <w:jc w:val="both"/>
        <w:rPr>
          <w:rFonts w:ascii="Arial" w:hAnsi="Arial" w:cs="Arial"/>
          <w:sz w:val="22"/>
          <w:szCs w:val="22"/>
        </w:rPr>
      </w:pPr>
      <w:r w:rsidRPr="00F516DE">
        <w:rPr>
          <w:rFonts w:ascii="Arial" w:hAnsi="Arial" w:cs="Arial"/>
          <w:spacing w:val="-6"/>
          <w:sz w:val="22"/>
          <w:szCs w:val="22"/>
        </w:rPr>
        <w:t xml:space="preserve">For services, </w:t>
      </w:r>
      <w:r w:rsidR="00524EA9" w:rsidRPr="00F516DE">
        <w:rPr>
          <w:rFonts w:ascii="Arial" w:hAnsi="Arial" w:cs="Arial"/>
          <w:spacing w:val="-6"/>
          <w:sz w:val="22"/>
          <w:szCs w:val="22"/>
        </w:rPr>
        <w:t xml:space="preserve">The </w:t>
      </w:r>
      <w:r w:rsidR="00E24A6C" w:rsidRPr="00F516DE">
        <w:rPr>
          <w:rFonts w:ascii="Arial" w:hAnsi="Arial" w:cs="Arial"/>
          <w:spacing w:val="-6"/>
          <w:sz w:val="22"/>
          <w:szCs w:val="22"/>
        </w:rPr>
        <w:t>Agency</w:t>
      </w:r>
      <w:r w:rsidR="00524EA9" w:rsidRPr="00F516DE">
        <w:rPr>
          <w:rFonts w:ascii="Arial" w:hAnsi="Arial" w:cs="Arial"/>
          <w:spacing w:val="-6"/>
          <w:sz w:val="22"/>
          <w:szCs w:val="22"/>
        </w:rPr>
        <w:t xml:space="preserve"> </w:t>
      </w:r>
      <w:r w:rsidR="005B75A1" w:rsidRPr="00F516DE">
        <w:rPr>
          <w:rFonts w:ascii="Arial" w:hAnsi="Arial" w:cs="Arial"/>
          <w:spacing w:val="-6"/>
          <w:sz w:val="22"/>
          <w:szCs w:val="22"/>
        </w:rPr>
        <w:t>shall</w:t>
      </w:r>
      <w:r w:rsidRPr="00F516DE">
        <w:rPr>
          <w:rFonts w:ascii="Arial" w:hAnsi="Arial" w:cs="Arial"/>
          <w:spacing w:val="-6"/>
          <w:sz w:val="22"/>
          <w:szCs w:val="22"/>
        </w:rPr>
        <w:t>:</w:t>
      </w:r>
    </w:p>
    <w:p w:rsidR="00247281" w:rsidRPr="00524EA9" w:rsidRDefault="00247281" w:rsidP="009511F7">
      <w:pPr>
        <w:pStyle w:val="ListParagraph"/>
        <w:numPr>
          <w:ilvl w:val="0"/>
          <w:numId w:val="4"/>
        </w:numPr>
        <w:jc w:val="both"/>
        <w:rPr>
          <w:rFonts w:ascii="Arial" w:hAnsi="Arial" w:cs="Arial"/>
          <w:color w:val="000000"/>
          <w:sz w:val="22"/>
          <w:szCs w:val="22"/>
        </w:rPr>
      </w:pPr>
      <w:r w:rsidRPr="00524EA9">
        <w:rPr>
          <w:rFonts w:ascii="Arial" w:hAnsi="Arial" w:cs="Arial"/>
          <w:color w:val="000000"/>
          <w:spacing w:val="-5"/>
          <w:sz w:val="22"/>
          <w:szCs w:val="22"/>
        </w:rPr>
        <w:t xml:space="preserve">Establish clear terms of reference for the assignment. The terms should include objectives, background, scope, constraints, staff responsibilities, tangible deliverables, </w:t>
      </w:r>
      <w:r w:rsidRPr="00524EA9">
        <w:rPr>
          <w:rFonts w:ascii="Arial" w:hAnsi="Arial" w:cs="Arial"/>
          <w:color w:val="000000"/>
          <w:spacing w:val="-6"/>
          <w:sz w:val="22"/>
          <w:szCs w:val="22"/>
        </w:rPr>
        <w:t>timing, progress reporting, approval requirements, and knowledge transfer requirements.</w:t>
      </w:r>
    </w:p>
    <w:p w:rsidR="00B71D04" w:rsidRPr="00B830E8" w:rsidRDefault="00247281" w:rsidP="009511F7">
      <w:pPr>
        <w:pStyle w:val="ListParagraph"/>
        <w:numPr>
          <w:ilvl w:val="0"/>
          <w:numId w:val="4"/>
        </w:numPr>
        <w:jc w:val="both"/>
        <w:rPr>
          <w:rFonts w:ascii="Arial" w:hAnsi="Arial" w:cs="Arial"/>
          <w:color w:val="000000"/>
          <w:sz w:val="22"/>
          <w:szCs w:val="22"/>
        </w:rPr>
      </w:pPr>
      <w:r w:rsidRPr="00B830E8">
        <w:rPr>
          <w:rFonts w:ascii="Arial" w:hAnsi="Arial" w:cs="Arial"/>
          <w:color w:val="000000"/>
          <w:spacing w:val="-6"/>
          <w:sz w:val="22"/>
          <w:szCs w:val="22"/>
        </w:rPr>
        <w:t xml:space="preserve">Ensure that expenses are claimed and reimbursed only where the contract explicitly </w:t>
      </w:r>
      <w:r w:rsidRPr="00B830E8">
        <w:rPr>
          <w:rFonts w:ascii="Arial" w:hAnsi="Arial" w:cs="Arial"/>
          <w:color w:val="000000"/>
          <w:sz w:val="22"/>
          <w:szCs w:val="22"/>
        </w:rPr>
        <w:t>provides for reimbursement of expenses.</w:t>
      </w:r>
    </w:p>
    <w:p w:rsidR="00732CEF" w:rsidRPr="00524EA9" w:rsidRDefault="00732CEF" w:rsidP="009511F7">
      <w:pPr>
        <w:pStyle w:val="ListParagraph"/>
        <w:ind w:left="1440"/>
        <w:jc w:val="both"/>
        <w:rPr>
          <w:rFonts w:ascii="Arial" w:hAnsi="Arial" w:cs="Arial"/>
          <w:color w:val="000000"/>
          <w:sz w:val="22"/>
          <w:szCs w:val="22"/>
        </w:rPr>
      </w:pPr>
    </w:p>
    <w:p w:rsidR="003949C6" w:rsidRPr="00524EA9" w:rsidRDefault="00B830E8" w:rsidP="009511F7">
      <w:pPr>
        <w:jc w:val="both"/>
        <w:rPr>
          <w:rFonts w:ascii="Arial" w:hAnsi="Arial" w:cs="Arial"/>
          <w:sz w:val="22"/>
          <w:szCs w:val="22"/>
        </w:rPr>
      </w:pPr>
      <w:r>
        <w:rPr>
          <w:rFonts w:ascii="Arial" w:hAnsi="Arial" w:cs="Arial"/>
          <w:sz w:val="22"/>
          <w:szCs w:val="22"/>
        </w:rPr>
        <w:t>7</w:t>
      </w:r>
      <w:r w:rsidR="003949C6" w:rsidRPr="00524EA9">
        <w:rPr>
          <w:rFonts w:ascii="Arial" w:hAnsi="Arial" w:cs="Arial"/>
          <w:sz w:val="22"/>
          <w:szCs w:val="22"/>
        </w:rPr>
        <w:t>.2</w:t>
      </w:r>
      <w:r w:rsidR="00BB29C5">
        <w:rPr>
          <w:rFonts w:ascii="Arial" w:hAnsi="Arial" w:cs="Arial"/>
          <w:sz w:val="22"/>
          <w:szCs w:val="22"/>
        </w:rPr>
        <w:t>4</w:t>
      </w:r>
      <w:r w:rsidR="00247281" w:rsidRPr="00524EA9">
        <w:rPr>
          <w:rFonts w:ascii="Arial" w:hAnsi="Arial" w:cs="Arial"/>
          <w:sz w:val="22"/>
          <w:szCs w:val="22"/>
        </w:rPr>
        <w:tab/>
        <w:t>Procurement Records Retention</w:t>
      </w:r>
    </w:p>
    <w:p w:rsidR="00247281" w:rsidRPr="00524EA9" w:rsidRDefault="00247281" w:rsidP="009511F7">
      <w:pPr>
        <w:ind w:left="720"/>
        <w:jc w:val="both"/>
        <w:rPr>
          <w:rFonts w:ascii="Arial" w:hAnsi="Arial" w:cs="Arial"/>
          <w:sz w:val="22"/>
          <w:szCs w:val="22"/>
        </w:rPr>
      </w:pPr>
      <w:r w:rsidRPr="00524EA9">
        <w:rPr>
          <w:rFonts w:ascii="Arial" w:hAnsi="Arial" w:cs="Arial"/>
          <w:sz w:val="22"/>
          <w:szCs w:val="22"/>
        </w:rPr>
        <w:t>For reporting and auditing purposes, all procurement documentation, as well as any other pertinent information must be retained in a recoverable form for a period of seven years.</w:t>
      </w:r>
    </w:p>
    <w:p w:rsidR="003C5C14" w:rsidRDefault="00247281" w:rsidP="009511F7">
      <w:pPr>
        <w:jc w:val="both"/>
        <w:rPr>
          <w:rFonts w:ascii="Arial" w:hAnsi="Arial" w:cs="Arial"/>
          <w:sz w:val="22"/>
          <w:szCs w:val="22"/>
        </w:rPr>
      </w:pPr>
      <w:r w:rsidRPr="00524EA9">
        <w:rPr>
          <w:rFonts w:ascii="Arial" w:hAnsi="Arial" w:cs="Arial"/>
          <w:sz w:val="22"/>
          <w:szCs w:val="22"/>
        </w:rPr>
        <w:tab/>
      </w:r>
    </w:p>
    <w:p w:rsidR="00247281" w:rsidRPr="00524EA9" w:rsidRDefault="00B830E8" w:rsidP="009511F7">
      <w:pPr>
        <w:jc w:val="both"/>
        <w:rPr>
          <w:rFonts w:ascii="Arial" w:hAnsi="Arial" w:cs="Arial"/>
          <w:sz w:val="22"/>
          <w:szCs w:val="22"/>
        </w:rPr>
      </w:pPr>
      <w:r>
        <w:rPr>
          <w:rFonts w:ascii="Arial" w:hAnsi="Arial" w:cs="Arial"/>
          <w:sz w:val="22"/>
          <w:szCs w:val="22"/>
        </w:rPr>
        <w:t>7</w:t>
      </w:r>
      <w:r w:rsidR="00247281" w:rsidRPr="00524EA9">
        <w:rPr>
          <w:rFonts w:ascii="Arial" w:hAnsi="Arial" w:cs="Arial"/>
          <w:sz w:val="22"/>
          <w:szCs w:val="22"/>
        </w:rPr>
        <w:t>.2</w:t>
      </w:r>
      <w:r w:rsidR="00BB29C5">
        <w:rPr>
          <w:rFonts w:ascii="Arial" w:hAnsi="Arial" w:cs="Arial"/>
          <w:sz w:val="22"/>
          <w:szCs w:val="22"/>
        </w:rPr>
        <w:t>5</w:t>
      </w:r>
      <w:r w:rsidR="00247281" w:rsidRPr="00524EA9">
        <w:rPr>
          <w:rFonts w:ascii="Arial" w:hAnsi="Arial" w:cs="Arial"/>
          <w:sz w:val="22"/>
          <w:szCs w:val="22"/>
        </w:rPr>
        <w:tab/>
        <w:t>Conflict of Interest</w:t>
      </w:r>
    </w:p>
    <w:p w:rsidR="00247281" w:rsidRDefault="00247281" w:rsidP="009511F7">
      <w:pPr>
        <w:ind w:left="720"/>
        <w:jc w:val="both"/>
        <w:rPr>
          <w:rFonts w:ascii="Arial" w:hAnsi="Arial" w:cs="Arial"/>
          <w:sz w:val="22"/>
          <w:szCs w:val="22"/>
        </w:rPr>
      </w:pPr>
      <w:r w:rsidRPr="00524EA9">
        <w:rPr>
          <w:rFonts w:ascii="Arial" w:hAnsi="Arial" w:cs="Arial"/>
          <w:sz w:val="22"/>
          <w:szCs w:val="22"/>
        </w:rPr>
        <w:t xml:space="preserve">The </w:t>
      </w:r>
      <w:r w:rsidR="00E24A6C">
        <w:rPr>
          <w:rFonts w:ascii="Arial" w:hAnsi="Arial" w:cs="Arial"/>
          <w:sz w:val="22"/>
          <w:szCs w:val="22"/>
        </w:rPr>
        <w:t>Agency</w:t>
      </w:r>
      <w:r w:rsidRPr="00524EA9">
        <w:rPr>
          <w:rFonts w:ascii="Arial" w:hAnsi="Arial" w:cs="Arial"/>
          <w:sz w:val="22"/>
          <w:szCs w:val="22"/>
        </w:rPr>
        <w:t xml:space="preserve"> must be aware of potential conflicts of interest that may arise.  Employees involved with the tendering process must declare actual or potential conflicts of interest.  Where a conflict arises i</w:t>
      </w:r>
      <w:r w:rsidR="006B5BAC">
        <w:rPr>
          <w:rFonts w:ascii="Arial" w:hAnsi="Arial" w:cs="Arial"/>
          <w:sz w:val="22"/>
          <w:szCs w:val="22"/>
        </w:rPr>
        <w:t>t</w:t>
      </w:r>
      <w:r w:rsidRPr="00524EA9">
        <w:rPr>
          <w:rFonts w:ascii="Arial" w:hAnsi="Arial" w:cs="Arial"/>
          <w:sz w:val="22"/>
          <w:szCs w:val="22"/>
        </w:rPr>
        <w:t xml:space="preserve"> must be evaluated and appropriate mitigating </w:t>
      </w:r>
      <w:r w:rsidR="00FB462A" w:rsidRPr="00524EA9">
        <w:rPr>
          <w:rFonts w:ascii="Arial" w:hAnsi="Arial" w:cs="Arial"/>
          <w:sz w:val="22"/>
          <w:szCs w:val="22"/>
        </w:rPr>
        <w:t>action must be taken</w:t>
      </w:r>
      <w:r w:rsidR="006B5BAC">
        <w:rPr>
          <w:rFonts w:ascii="Arial" w:hAnsi="Arial" w:cs="Arial"/>
          <w:sz w:val="22"/>
          <w:szCs w:val="22"/>
        </w:rPr>
        <w:t xml:space="preserve"> based on Community Living Chatham-Kent Policies</w:t>
      </w:r>
      <w:r w:rsidR="00FB462A" w:rsidRPr="00524EA9">
        <w:rPr>
          <w:rFonts w:ascii="Arial" w:hAnsi="Arial" w:cs="Arial"/>
          <w:sz w:val="22"/>
          <w:szCs w:val="22"/>
        </w:rPr>
        <w:t>.</w:t>
      </w:r>
    </w:p>
    <w:p w:rsidR="00125670" w:rsidRDefault="00125670" w:rsidP="009511F7">
      <w:pPr>
        <w:ind w:left="720"/>
        <w:jc w:val="both"/>
        <w:rPr>
          <w:rFonts w:ascii="Arial" w:hAnsi="Arial" w:cs="Arial"/>
          <w:sz w:val="22"/>
          <w:szCs w:val="22"/>
        </w:rPr>
      </w:pPr>
    </w:p>
    <w:p w:rsidR="00FB462A" w:rsidRPr="00524EA9" w:rsidRDefault="00B830E8" w:rsidP="009511F7">
      <w:pPr>
        <w:jc w:val="both"/>
        <w:rPr>
          <w:rFonts w:ascii="Arial" w:hAnsi="Arial" w:cs="Arial"/>
          <w:sz w:val="22"/>
          <w:szCs w:val="22"/>
        </w:rPr>
      </w:pPr>
      <w:r>
        <w:rPr>
          <w:rFonts w:ascii="Arial" w:hAnsi="Arial" w:cs="Arial"/>
          <w:sz w:val="22"/>
          <w:szCs w:val="22"/>
        </w:rPr>
        <w:t>7</w:t>
      </w:r>
      <w:r w:rsidR="00FB462A" w:rsidRPr="00524EA9">
        <w:rPr>
          <w:rFonts w:ascii="Arial" w:hAnsi="Arial" w:cs="Arial"/>
          <w:sz w:val="22"/>
          <w:szCs w:val="22"/>
        </w:rPr>
        <w:t>.2</w:t>
      </w:r>
      <w:r w:rsidR="00BB29C5">
        <w:rPr>
          <w:rFonts w:ascii="Arial" w:hAnsi="Arial" w:cs="Arial"/>
          <w:sz w:val="22"/>
          <w:szCs w:val="22"/>
        </w:rPr>
        <w:t>6</w:t>
      </w:r>
      <w:r w:rsidR="00FB462A" w:rsidRPr="00524EA9">
        <w:rPr>
          <w:rFonts w:ascii="Arial" w:hAnsi="Arial" w:cs="Arial"/>
          <w:sz w:val="22"/>
          <w:szCs w:val="22"/>
        </w:rPr>
        <w:tab/>
        <w:t>Bid Dispute Resolution</w:t>
      </w:r>
    </w:p>
    <w:p w:rsidR="00FB462A" w:rsidRPr="00524EA9" w:rsidRDefault="00FB462A" w:rsidP="009511F7">
      <w:pPr>
        <w:ind w:left="720"/>
        <w:jc w:val="both"/>
        <w:rPr>
          <w:rFonts w:ascii="Arial" w:hAnsi="Arial" w:cs="Arial"/>
          <w:sz w:val="22"/>
          <w:szCs w:val="22"/>
        </w:rPr>
      </w:pPr>
      <w:r w:rsidRPr="00524EA9">
        <w:rPr>
          <w:rFonts w:ascii="Arial" w:hAnsi="Arial" w:cs="Arial"/>
          <w:spacing w:val="-7"/>
          <w:sz w:val="22"/>
          <w:szCs w:val="22"/>
        </w:rPr>
        <w:t xml:space="preserve">Competitive procurement documents must outline bid dispute resolution procedures to ensure </w:t>
      </w:r>
      <w:r w:rsidRPr="00524EA9">
        <w:rPr>
          <w:rFonts w:ascii="Arial" w:hAnsi="Arial" w:cs="Arial"/>
          <w:spacing w:val="-5"/>
          <w:sz w:val="22"/>
          <w:szCs w:val="22"/>
        </w:rPr>
        <w:t xml:space="preserve">that any dispute is handled in an ethical, fair, reasonable, and timely fashion. Bid dispute </w:t>
      </w:r>
      <w:r w:rsidRPr="00524EA9">
        <w:rPr>
          <w:rFonts w:ascii="Arial" w:hAnsi="Arial" w:cs="Arial"/>
          <w:sz w:val="22"/>
          <w:szCs w:val="22"/>
        </w:rPr>
        <w:t>resolution procedures must comply with bid protest or dispute resolution procedures set out in the applicable trade agreements</w:t>
      </w:r>
    </w:p>
    <w:p w:rsidR="00247281" w:rsidRPr="00524EA9" w:rsidRDefault="00247281" w:rsidP="009511F7">
      <w:pPr>
        <w:jc w:val="both"/>
        <w:rPr>
          <w:rFonts w:ascii="Arial" w:hAnsi="Arial" w:cs="Arial"/>
          <w:sz w:val="22"/>
          <w:szCs w:val="22"/>
        </w:rPr>
      </w:pPr>
    </w:p>
    <w:p w:rsidR="00ED75D0" w:rsidRPr="00524EA9" w:rsidRDefault="00B830E8" w:rsidP="009511F7">
      <w:pPr>
        <w:jc w:val="both"/>
        <w:rPr>
          <w:rFonts w:ascii="Arial" w:hAnsi="Arial" w:cs="Arial"/>
          <w:sz w:val="22"/>
          <w:szCs w:val="22"/>
        </w:rPr>
      </w:pPr>
      <w:r>
        <w:rPr>
          <w:rFonts w:ascii="Arial" w:hAnsi="Arial" w:cs="Arial"/>
          <w:sz w:val="22"/>
          <w:szCs w:val="22"/>
        </w:rPr>
        <w:t>7</w:t>
      </w:r>
      <w:r w:rsidR="00ED75D0" w:rsidRPr="00524EA9">
        <w:rPr>
          <w:rFonts w:ascii="Arial" w:hAnsi="Arial" w:cs="Arial"/>
          <w:sz w:val="22"/>
          <w:szCs w:val="22"/>
        </w:rPr>
        <w:t>.2</w:t>
      </w:r>
      <w:r w:rsidR="00BB29C5">
        <w:rPr>
          <w:rFonts w:ascii="Arial" w:hAnsi="Arial" w:cs="Arial"/>
          <w:sz w:val="22"/>
          <w:szCs w:val="22"/>
        </w:rPr>
        <w:t>7</w:t>
      </w:r>
      <w:r w:rsidR="00ED75D0" w:rsidRPr="00524EA9">
        <w:rPr>
          <w:rFonts w:ascii="Arial" w:hAnsi="Arial" w:cs="Arial"/>
          <w:sz w:val="22"/>
          <w:szCs w:val="22"/>
        </w:rPr>
        <w:tab/>
        <w:t>Other Laws</w:t>
      </w:r>
    </w:p>
    <w:p w:rsidR="00ED75D0" w:rsidRDefault="00524EA9" w:rsidP="009511F7">
      <w:pPr>
        <w:ind w:left="720"/>
        <w:jc w:val="both"/>
        <w:rPr>
          <w:rFonts w:ascii="Arial" w:hAnsi="Arial" w:cs="Arial"/>
          <w:sz w:val="22"/>
          <w:szCs w:val="22"/>
        </w:rPr>
      </w:pPr>
      <w:r>
        <w:rPr>
          <w:rFonts w:ascii="Arial" w:hAnsi="Arial" w:cs="Arial"/>
          <w:spacing w:val="-5"/>
          <w:sz w:val="22"/>
          <w:szCs w:val="22"/>
        </w:rPr>
        <w:t>P</w:t>
      </w:r>
      <w:r w:rsidR="00ED75D0" w:rsidRPr="00524EA9">
        <w:rPr>
          <w:rFonts w:ascii="Arial" w:hAnsi="Arial" w:cs="Arial"/>
          <w:spacing w:val="-5"/>
          <w:sz w:val="22"/>
          <w:szCs w:val="22"/>
        </w:rPr>
        <w:t>rocurement activities</w:t>
      </w:r>
      <w:r>
        <w:rPr>
          <w:rFonts w:ascii="Arial" w:hAnsi="Arial" w:cs="Arial"/>
          <w:spacing w:val="-5"/>
          <w:sz w:val="22"/>
          <w:szCs w:val="22"/>
        </w:rPr>
        <w:t xml:space="preserve"> </w:t>
      </w:r>
      <w:r w:rsidR="005B75A1" w:rsidRPr="00F516DE">
        <w:rPr>
          <w:rFonts w:ascii="Arial" w:hAnsi="Arial" w:cs="Arial"/>
          <w:spacing w:val="-5"/>
          <w:sz w:val="22"/>
          <w:szCs w:val="22"/>
        </w:rPr>
        <w:t>shall</w:t>
      </w:r>
      <w:r w:rsidRPr="00F516DE">
        <w:rPr>
          <w:rFonts w:ascii="Arial" w:hAnsi="Arial" w:cs="Arial"/>
          <w:spacing w:val="-5"/>
          <w:sz w:val="22"/>
          <w:szCs w:val="22"/>
        </w:rPr>
        <w:t xml:space="preserve"> be</w:t>
      </w:r>
      <w:r>
        <w:rPr>
          <w:rFonts w:ascii="Arial" w:hAnsi="Arial" w:cs="Arial"/>
          <w:spacing w:val="-5"/>
          <w:sz w:val="22"/>
          <w:szCs w:val="22"/>
        </w:rPr>
        <w:t xml:space="preserve"> conducted</w:t>
      </w:r>
      <w:r w:rsidR="00ED75D0" w:rsidRPr="00524EA9">
        <w:rPr>
          <w:rFonts w:ascii="Arial" w:hAnsi="Arial" w:cs="Arial"/>
          <w:spacing w:val="-5"/>
          <w:sz w:val="22"/>
          <w:szCs w:val="22"/>
        </w:rPr>
        <w:t xml:space="preserve"> according to the law in Ontario, including </w:t>
      </w:r>
      <w:r w:rsidR="00ED75D0" w:rsidRPr="00524EA9">
        <w:rPr>
          <w:rFonts w:ascii="Arial" w:hAnsi="Arial" w:cs="Arial"/>
          <w:sz w:val="22"/>
          <w:szCs w:val="22"/>
        </w:rPr>
        <w:t>contract law, the law of competitive processes, privacy legislation, accessibility legislation and any other legislation as may be applicable.</w:t>
      </w:r>
    </w:p>
    <w:p w:rsidR="00524EA9" w:rsidRPr="00524EA9" w:rsidRDefault="00524EA9" w:rsidP="00524EA9">
      <w:pPr>
        <w:ind w:left="720"/>
        <w:jc w:val="both"/>
        <w:rPr>
          <w:rFonts w:ascii="Arial" w:hAnsi="Arial" w:cs="Arial"/>
          <w:sz w:val="22"/>
          <w:szCs w:val="22"/>
        </w:rPr>
      </w:pPr>
    </w:p>
    <w:p w:rsidR="00ED75D0" w:rsidRDefault="00524EA9" w:rsidP="009511F7">
      <w:pPr>
        <w:ind w:left="720"/>
        <w:jc w:val="both"/>
        <w:rPr>
          <w:rFonts w:ascii="Arial" w:hAnsi="Arial" w:cs="Arial"/>
          <w:sz w:val="22"/>
          <w:szCs w:val="22"/>
        </w:rPr>
      </w:pPr>
      <w:r>
        <w:rPr>
          <w:rFonts w:ascii="Arial" w:hAnsi="Arial" w:cs="Arial"/>
          <w:sz w:val="22"/>
          <w:szCs w:val="22"/>
        </w:rPr>
        <w:t xml:space="preserve">The </w:t>
      </w:r>
      <w:r w:rsidR="00E24A6C">
        <w:rPr>
          <w:rFonts w:ascii="Arial" w:hAnsi="Arial" w:cs="Arial"/>
          <w:sz w:val="22"/>
          <w:szCs w:val="22"/>
        </w:rPr>
        <w:t>Agency</w:t>
      </w:r>
      <w:r w:rsidR="00ED75D0" w:rsidRPr="00524EA9">
        <w:rPr>
          <w:rFonts w:ascii="Arial" w:hAnsi="Arial" w:cs="Arial"/>
          <w:sz w:val="22"/>
          <w:szCs w:val="22"/>
        </w:rPr>
        <w:t xml:space="preserve"> may also be subject to various trade agreements, including but not limited to the Agreement on Internal Trade (AIT) and the Ontario-Quebec Trade and Cooperation Agreement (Ontario-Quebec Agreement).</w:t>
      </w:r>
    </w:p>
    <w:p w:rsidR="002A0E46" w:rsidRDefault="002A0E46" w:rsidP="002A0E46">
      <w:pPr>
        <w:jc w:val="both"/>
        <w:rPr>
          <w:rFonts w:ascii="Arial" w:hAnsi="Arial" w:cs="Arial"/>
          <w:sz w:val="22"/>
          <w:szCs w:val="22"/>
        </w:rPr>
      </w:pPr>
    </w:p>
    <w:p w:rsidR="002A0E46" w:rsidRPr="004E1E3B" w:rsidRDefault="002A0E46" w:rsidP="002A0E46">
      <w:pPr>
        <w:jc w:val="both"/>
        <w:rPr>
          <w:rFonts w:ascii="Arial" w:hAnsi="Arial" w:cs="Arial"/>
          <w:sz w:val="22"/>
          <w:szCs w:val="22"/>
        </w:rPr>
      </w:pPr>
      <w:r w:rsidRPr="004E1E3B">
        <w:rPr>
          <w:rFonts w:ascii="Arial" w:hAnsi="Arial" w:cs="Arial"/>
          <w:sz w:val="22"/>
          <w:szCs w:val="22"/>
        </w:rPr>
        <w:t>7.28</w:t>
      </w:r>
      <w:r w:rsidRPr="004E1E3B">
        <w:rPr>
          <w:rFonts w:ascii="Arial" w:hAnsi="Arial" w:cs="Arial"/>
          <w:sz w:val="22"/>
          <w:szCs w:val="22"/>
        </w:rPr>
        <w:tab/>
        <w:t>This policy is to be reviewed every three years.</w:t>
      </w:r>
    </w:p>
    <w:p w:rsidR="00FB462A" w:rsidRPr="00524EA9" w:rsidRDefault="00FB462A" w:rsidP="009511F7">
      <w:pPr>
        <w:jc w:val="both"/>
        <w:rPr>
          <w:rFonts w:ascii="Arial" w:hAnsi="Arial" w:cs="Arial"/>
          <w:sz w:val="22"/>
          <w:szCs w:val="22"/>
        </w:rPr>
      </w:pPr>
    </w:p>
    <w:p w:rsidR="006F6DE8" w:rsidRDefault="006F6DE8" w:rsidP="003C2AFF">
      <w:pPr>
        <w:jc w:val="both"/>
        <w:rPr>
          <w:rFonts w:ascii="Arial" w:hAnsi="Arial" w:cs="Arial"/>
          <w:b/>
          <w:sz w:val="22"/>
          <w:szCs w:val="22"/>
        </w:rPr>
      </w:pPr>
    </w:p>
    <w:p w:rsidR="006F6DE8" w:rsidRDefault="006F6DE8" w:rsidP="003C2AFF">
      <w:pPr>
        <w:jc w:val="both"/>
        <w:rPr>
          <w:rFonts w:ascii="Arial" w:hAnsi="Arial" w:cs="Arial"/>
          <w:b/>
          <w:sz w:val="22"/>
          <w:szCs w:val="22"/>
        </w:rPr>
      </w:pPr>
    </w:p>
    <w:p w:rsidR="003C2AFF" w:rsidRDefault="00B830E8" w:rsidP="003C2AFF">
      <w:pPr>
        <w:jc w:val="both"/>
        <w:rPr>
          <w:rFonts w:ascii="Arial" w:hAnsi="Arial" w:cs="Arial"/>
          <w:b/>
          <w:sz w:val="22"/>
          <w:szCs w:val="22"/>
        </w:rPr>
      </w:pPr>
      <w:r>
        <w:rPr>
          <w:rFonts w:ascii="Arial" w:hAnsi="Arial" w:cs="Arial"/>
          <w:b/>
          <w:sz w:val="22"/>
          <w:szCs w:val="22"/>
        </w:rPr>
        <w:t>8</w:t>
      </w:r>
      <w:r w:rsidR="003B15E2">
        <w:rPr>
          <w:rFonts w:ascii="Arial" w:hAnsi="Arial" w:cs="Arial"/>
          <w:b/>
          <w:sz w:val="22"/>
          <w:szCs w:val="22"/>
        </w:rPr>
        <w:tab/>
        <w:t>SINGLE/SOLE SOURCING (NON-COMPETITIVE PROCUREMENT)</w:t>
      </w:r>
    </w:p>
    <w:p w:rsidR="003C2AFF" w:rsidRDefault="003C2AFF" w:rsidP="003C2AFF">
      <w:pPr>
        <w:jc w:val="both"/>
        <w:rPr>
          <w:rFonts w:ascii="Arial" w:hAnsi="Arial" w:cs="Arial"/>
          <w:b/>
          <w:sz w:val="22"/>
          <w:szCs w:val="22"/>
        </w:rPr>
      </w:pPr>
    </w:p>
    <w:p w:rsidR="003B15E2" w:rsidRDefault="003B15E2" w:rsidP="003C2AFF">
      <w:pPr>
        <w:ind w:left="720"/>
        <w:jc w:val="both"/>
        <w:rPr>
          <w:rFonts w:ascii="Arial" w:hAnsi="Arial" w:cs="Arial"/>
          <w:sz w:val="22"/>
          <w:szCs w:val="22"/>
        </w:rPr>
      </w:pPr>
      <w:r>
        <w:rPr>
          <w:rFonts w:ascii="Arial" w:hAnsi="Arial" w:cs="Arial"/>
          <w:sz w:val="22"/>
          <w:szCs w:val="22"/>
        </w:rPr>
        <w:t xml:space="preserve">The </w:t>
      </w:r>
      <w:r w:rsidRPr="00F516DE">
        <w:rPr>
          <w:rFonts w:ascii="Arial" w:hAnsi="Arial" w:cs="Arial"/>
          <w:sz w:val="22"/>
          <w:szCs w:val="22"/>
        </w:rPr>
        <w:t xml:space="preserve">Organization </w:t>
      </w:r>
      <w:r w:rsidR="005B75A1" w:rsidRPr="00F516DE">
        <w:rPr>
          <w:rFonts w:ascii="Arial" w:hAnsi="Arial" w:cs="Arial"/>
          <w:sz w:val="22"/>
          <w:szCs w:val="22"/>
        </w:rPr>
        <w:t>shall</w:t>
      </w:r>
      <w:r w:rsidRPr="00F516DE">
        <w:rPr>
          <w:rFonts w:ascii="Arial" w:hAnsi="Arial" w:cs="Arial"/>
          <w:sz w:val="22"/>
          <w:szCs w:val="22"/>
        </w:rPr>
        <w:t xml:space="preserve"> employ</w:t>
      </w:r>
      <w:r>
        <w:rPr>
          <w:rFonts w:ascii="Arial" w:hAnsi="Arial" w:cs="Arial"/>
          <w:sz w:val="22"/>
          <w:szCs w:val="22"/>
        </w:rPr>
        <w:t xml:space="preserve"> a</w:t>
      </w:r>
      <w:r w:rsidR="006B5BAC">
        <w:rPr>
          <w:rFonts w:ascii="Arial" w:hAnsi="Arial" w:cs="Arial"/>
          <w:sz w:val="22"/>
          <w:szCs w:val="22"/>
        </w:rPr>
        <w:t xml:space="preserve"> </w:t>
      </w:r>
      <w:r>
        <w:rPr>
          <w:rFonts w:ascii="Arial" w:hAnsi="Arial" w:cs="Arial"/>
          <w:sz w:val="22"/>
          <w:szCs w:val="22"/>
        </w:rPr>
        <w:t>competitive process when required and whenever possible to increase the likelihood of obtaining the best possible procurement solution and maximizes value for money. However, in some specific situations</w:t>
      </w:r>
      <w:r w:rsidR="00134A36">
        <w:rPr>
          <w:rFonts w:ascii="Arial" w:hAnsi="Arial" w:cs="Arial"/>
          <w:sz w:val="22"/>
          <w:szCs w:val="22"/>
        </w:rPr>
        <w:t xml:space="preserve"> as described below, competitive procurement processes may not be warranted.</w:t>
      </w:r>
    </w:p>
    <w:p w:rsidR="00134A36" w:rsidRDefault="00134A36" w:rsidP="009511F7">
      <w:pPr>
        <w:jc w:val="both"/>
        <w:rPr>
          <w:rFonts w:ascii="Arial" w:hAnsi="Arial" w:cs="Arial"/>
          <w:sz w:val="22"/>
          <w:szCs w:val="22"/>
        </w:rPr>
      </w:pPr>
    </w:p>
    <w:p w:rsidR="00134A36" w:rsidRDefault="00B830E8" w:rsidP="009511F7">
      <w:pPr>
        <w:jc w:val="both"/>
        <w:rPr>
          <w:rFonts w:ascii="Arial" w:hAnsi="Arial" w:cs="Arial"/>
          <w:sz w:val="22"/>
          <w:szCs w:val="22"/>
        </w:rPr>
      </w:pPr>
      <w:r>
        <w:rPr>
          <w:rFonts w:ascii="Arial" w:hAnsi="Arial" w:cs="Arial"/>
          <w:sz w:val="22"/>
          <w:szCs w:val="22"/>
        </w:rPr>
        <w:t>8</w:t>
      </w:r>
      <w:r w:rsidR="00134A36">
        <w:rPr>
          <w:rFonts w:ascii="Arial" w:hAnsi="Arial" w:cs="Arial"/>
          <w:sz w:val="22"/>
          <w:szCs w:val="22"/>
        </w:rPr>
        <w:t>.01</w:t>
      </w:r>
      <w:r w:rsidR="00134A36">
        <w:rPr>
          <w:rFonts w:ascii="Arial" w:hAnsi="Arial" w:cs="Arial"/>
          <w:sz w:val="22"/>
          <w:szCs w:val="22"/>
        </w:rPr>
        <w:tab/>
        <w:t xml:space="preserve">Non-Competitive Goods, Construction and Non-Consulting </w:t>
      </w:r>
    </w:p>
    <w:p w:rsidR="00134A36" w:rsidRDefault="00134A36" w:rsidP="00134A36">
      <w:pPr>
        <w:ind w:left="720"/>
        <w:jc w:val="both"/>
        <w:rPr>
          <w:rFonts w:ascii="Arial" w:hAnsi="Arial" w:cs="Arial"/>
          <w:sz w:val="22"/>
          <w:szCs w:val="22"/>
        </w:rPr>
      </w:pPr>
      <w:r>
        <w:rPr>
          <w:rFonts w:ascii="Arial" w:hAnsi="Arial" w:cs="Arial"/>
          <w:sz w:val="22"/>
          <w:szCs w:val="22"/>
        </w:rPr>
        <w:t>As per the BPS Procurement Directive, in the event that the Organization employs a non-competitive procurement process for goods, construction, or non-consulting services, formal documentation must be completed on a Single/Sole Source Approval Form (see Appendix B).</w:t>
      </w:r>
    </w:p>
    <w:p w:rsidR="00D73DC3" w:rsidRDefault="00D73DC3" w:rsidP="00134A36">
      <w:pPr>
        <w:ind w:left="720"/>
        <w:jc w:val="both"/>
        <w:rPr>
          <w:rFonts w:ascii="Arial" w:hAnsi="Arial" w:cs="Arial"/>
          <w:sz w:val="22"/>
          <w:szCs w:val="22"/>
        </w:rPr>
      </w:pPr>
    </w:p>
    <w:p w:rsidR="00D73DC3" w:rsidRDefault="00B830E8" w:rsidP="00BB29C5">
      <w:pPr>
        <w:ind w:left="720" w:hanging="720"/>
        <w:jc w:val="both"/>
        <w:rPr>
          <w:rFonts w:ascii="Arial" w:hAnsi="Arial" w:cs="Arial"/>
          <w:sz w:val="22"/>
          <w:szCs w:val="22"/>
        </w:rPr>
      </w:pPr>
      <w:r>
        <w:rPr>
          <w:rFonts w:ascii="Arial" w:hAnsi="Arial" w:cs="Arial"/>
          <w:sz w:val="22"/>
          <w:szCs w:val="22"/>
        </w:rPr>
        <w:t>8</w:t>
      </w:r>
      <w:r w:rsidR="00D73DC3">
        <w:rPr>
          <w:rFonts w:ascii="Arial" w:hAnsi="Arial" w:cs="Arial"/>
          <w:sz w:val="22"/>
          <w:szCs w:val="22"/>
        </w:rPr>
        <w:t>.02</w:t>
      </w:r>
      <w:r w:rsidR="00D73DC3">
        <w:rPr>
          <w:rFonts w:ascii="Arial" w:hAnsi="Arial" w:cs="Arial"/>
          <w:sz w:val="22"/>
          <w:szCs w:val="22"/>
        </w:rPr>
        <w:tab/>
      </w:r>
      <w:r w:rsidR="00BB29C5">
        <w:rPr>
          <w:rFonts w:ascii="Arial" w:hAnsi="Arial" w:cs="Arial"/>
          <w:sz w:val="22"/>
          <w:szCs w:val="22"/>
        </w:rPr>
        <w:t xml:space="preserve">Prior to commencement of a non-competitive procurement over $100,000, supporting documentation must be completed and approved by the Executive Director and Board of Directors and a copy forwarded to the Ministry of </w:t>
      </w:r>
      <w:r w:rsidR="005B75A1" w:rsidRPr="00F516DE">
        <w:rPr>
          <w:rFonts w:ascii="Arial" w:hAnsi="Arial" w:cs="Arial"/>
          <w:sz w:val="22"/>
          <w:szCs w:val="22"/>
        </w:rPr>
        <w:t>Children</w:t>
      </w:r>
      <w:r w:rsidR="00F516DE" w:rsidRPr="00F516DE">
        <w:rPr>
          <w:rFonts w:ascii="Arial" w:hAnsi="Arial" w:cs="Arial"/>
          <w:sz w:val="22"/>
          <w:szCs w:val="22"/>
        </w:rPr>
        <w:t>,</w:t>
      </w:r>
      <w:r w:rsidR="005B75A1" w:rsidRPr="005B75A1">
        <w:rPr>
          <w:rFonts w:ascii="Arial" w:hAnsi="Arial" w:cs="Arial"/>
          <w:color w:val="FF0000"/>
          <w:sz w:val="22"/>
          <w:szCs w:val="22"/>
        </w:rPr>
        <w:t xml:space="preserve"> </w:t>
      </w:r>
      <w:r w:rsidR="00BB29C5">
        <w:rPr>
          <w:rFonts w:ascii="Arial" w:hAnsi="Arial" w:cs="Arial"/>
          <w:sz w:val="22"/>
          <w:szCs w:val="22"/>
        </w:rPr>
        <w:t>Community and Social Services.</w:t>
      </w:r>
    </w:p>
    <w:p w:rsidR="00134A36" w:rsidRDefault="00134A36" w:rsidP="00134A36">
      <w:pPr>
        <w:ind w:left="720"/>
        <w:jc w:val="both"/>
        <w:rPr>
          <w:rFonts w:ascii="Arial" w:hAnsi="Arial" w:cs="Arial"/>
          <w:sz w:val="22"/>
          <w:szCs w:val="22"/>
        </w:rPr>
      </w:pPr>
    </w:p>
    <w:p w:rsidR="00EA4DBA" w:rsidRDefault="00EA4DBA" w:rsidP="009511F7">
      <w:pPr>
        <w:jc w:val="both"/>
        <w:rPr>
          <w:rFonts w:ascii="Arial" w:hAnsi="Arial" w:cs="Arial"/>
          <w:b/>
          <w:sz w:val="22"/>
          <w:szCs w:val="22"/>
        </w:rPr>
      </w:pPr>
    </w:p>
    <w:p w:rsidR="00CB0CC5" w:rsidRPr="00524EA9" w:rsidRDefault="00B830E8" w:rsidP="009511F7">
      <w:pPr>
        <w:jc w:val="both"/>
        <w:rPr>
          <w:rFonts w:ascii="Arial" w:hAnsi="Arial" w:cs="Arial"/>
          <w:b/>
          <w:sz w:val="22"/>
          <w:szCs w:val="22"/>
        </w:rPr>
      </w:pPr>
      <w:r>
        <w:rPr>
          <w:rFonts w:ascii="Arial" w:hAnsi="Arial" w:cs="Arial"/>
          <w:b/>
          <w:sz w:val="22"/>
          <w:szCs w:val="22"/>
        </w:rPr>
        <w:t>9</w:t>
      </w:r>
      <w:r w:rsidR="00CB0CC5" w:rsidRPr="00524EA9">
        <w:rPr>
          <w:rFonts w:ascii="Arial" w:hAnsi="Arial" w:cs="Arial"/>
          <w:b/>
          <w:sz w:val="22"/>
          <w:szCs w:val="22"/>
        </w:rPr>
        <w:tab/>
        <w:t>ATTACHMENTS</w:t>
      </w:r>
      <w:r w:rsidR="00CB0CC5" w:rsidRPr="00524EA9">
        <w:rPr>
          <w:rFonts w:ascii="Arial" w:hAnsi="Arial" w:cs="Arial"/>
          <w:b/>
          <w:sz w:val="22"/>
          <w:szCs w:val="22"/>
        </w:rPr>
        <w:tab/>
      </w:r>
    </w:p>
    <w:p w:rsidR="00FB476D" w:rsidRDefault="00A469B4" w:rsidP="003C2AFF">
      <w:pPr>
        <w:jc w:val="both"/>
        <w:rPr>
          <w:rFonts w:ascii="Arial" w:hAnsi="Arial" w:cs="Arial"/>
          <w:sz w:val="22"/>
          <w:szCs w:val="22"/>
        </w:rPr>
      </w:pPr>
      <w:r w:rsidRPr="00524EA9">
        <w:rPr>
          <w:rFonts w:ascii="Arial" w:hAnsi="Arial" w:cs="Arial"/>
          <w:b/>
          <w:sz w:val="22"/>
          <w:szCs w:val="22"/>
        </w:rPr>
        <w:tab/>
      </w:r>
      <w:r w:rsidR="00134A36" w:rsidRPr="00134A36">
        <w:rPr>
          <w:rFonts w:ascii="Arial" w:hAnsi="Arial" w:cs="Arial"/>
          <w:sz w:val="22"/>
          <w:szCs w:val="22"/>
        </w:rPr>
        <w:t>Single/Sole Source Approval Form</w:t>
      </w:r>
      <w:r w:rsidR="00BB29C5">
        <w:rPr>
          <w:rFonts w:ascii="Arial" w:hAnsi="Arial" w:cs="Arial"/>
          <w:sz w:val="22"/>
          <w:szCs w:val="22"/>
        </w:rPr>
        <w:t>s</w:t>
      </w:r>
      <w:r w:rsidR="00134A36" w:rsidRPr="00134A36">
        <w:rPr>
          <w:rFonts w:ascii="Arial" w:hAnsi="Arial" w:cs="Arial"/>
          <w:sz w:val="22"/>
          <w:szCs w:val="22"/>
        </w:rPr>
        <w:t xml:space="preserve"> – Appendix </w:t>
      </w:r>
      <w:r w:rsidR="00B830E8">
        <w:rPr>
          <w:rFonts w:ascii="Arial" w:hAnsi="Arial" w:cs="Arial"/>
          <w:sz w:val="22"/>
          <w:szCs w:val="22"/>
        </w:rPr>
        <w:t>A</w:t>
      </w:r>
    </w:p>
    <w:p w:rsidR="00DC57DA" w:rsidRPr="00EA1D33" w:rsidRDefault="00DC57DA" w:rsidP="003C2AFF">
      <w:pPr>
        <w:jc w:val="both"/>
        <w:rPr>
          <w:rFonts w:ascii="Arial" w:hAnsi="Arial" w:cs="Arial"/>
          <w:sz w:val="20"/>
          <w:szCs w:val="20"/>
        </w:rPr>
      </w:pPr>
      <w:r>
        <w:rPr>
          <w:rFonts w:ascii="Arial" w:hAnsi="Arial" w:cs="Arial"/>
          <w:sz w:val="22"/>
          <w:szCs w:val="22"/>
        </w:rPr>
        <w:tab/>
        <w:t>Ontario Broader Public Sector (BPS) Supply Chain Code of Ethics – Appendix B</w:t>
      </w:r>
    </w:p>
    <w:sectPr w:rsidR="00DC57DA" w:rsidRPr="00EA1D33" w:rsidSect="00F1421F">
      <w:headerReference w:type="default" r:id="rId7"/>
      <w:footerReference w:type="default" r:id="rId8"/>
      <w:pgSz w:w="12240" w:h="15840" w:code="1"/>
      <w:pgMar w:top="1296" w:right="1440" w:bottom="576" w:left="1800" w:header="63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A2D" w:rsidRDefault="00442A2D">
      <w:r>
        <w:separator/>
      </w:r>
    </w:p>
  </w:endnote>
  <w:endnote w:type="continuationSeparator" w:id="0">
    <w:p w:rsidR="00442A2D" w:rsidRDefault="004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0E8" w:rsidRDefault="00442A2D" w:rsidP="00A97AFB">
    <w:pPr>
      <w:pStyle w:val="Footer"/>
      <w:tabs>
        <w:tab w:val="clear" w:pos="8640"/>
        <w:tab w:val="right" w:pos="8970"/>
      </w:tabs>
    </w:pPr>
    <w:r>
      <w:pict>
        <v:rect id="_x0000_i1025" style="width:0;height:1.5pt" o:hralign="center" o:hrstd="t" o:hr="t" fillcolor="#aca899" stroked="f"/>
      </w:pict>
    </w:r>
  </w:p>
  <w:p w:rsidR="00B830E8" w:rsidRPr="00A82707" w:rsidRDefault="00B830E8" w:rsidP="00A97AFB">
    <w:pPr>
      <w:pStyle w:val="Footer"/>
      <w:tabs>
        <w:tab w:val="clear" w:pos="8640"/>
        <w:tab w:val="right" w:pos="8970"/>
      </w:tabs>
      <w:rPr>
        <w:rFonts w:ascii="CG Times" w:hAnsi="CG Times"/>
        <w:i/>
        <w:sz w:val="20"/>
        <w:szCs w:val="20"/>
      </w:rPr>
    </w:pPr>
    <w:r w:rsidRPr="00A82707">
      <w:rPr>
        <w:rFonts w:ascii="CG Times" w:hAnsi="CG Times"/>
        <w:i/>
        <w:sz w:val="20"/>
        <w:szCs w:val="20"/>
      </w:rPr>
      <w:t>Program PolicyPro –</w:t>
    </w:r>
    <w:r>
      <w:rPr>
        <w:rFonts w:ascii="CG Times" w:hAnsi="CG Times"/>
        <w:i/>
        <w:sz w:val="20"/>
        <w:szCs w:val="20"/>
      </w:rPr>
      <w:t>Purchasing</w:t>
    </w:r>
    <w:r w:rsidRPr="00A82707">
      <w:rPr>
        <w:rFonts w:ascii="CG Times" w:hAnsi="CG Times"/>
        <w:i/>
        <w:sz w:val="20"/>
        <w:szCs w:val="20"/>
      </w:rPr>
      <w:tab/>
    </w:r>
    <w:r>
      <w:rPr>
        <w:rFonts w:ascii="CG Times" w:hAnsi="CG Times"/>
        <w:i/>
        <w:sz w:val="20"/>
        <w:szCs w:val="20"/>
      </w:rPr>
      <w:tab/>
      <w:t>2.12</w:t>
    </w:r>
    <w:r w:rsidRPr="00A82707">
      <w:rPr>
        <w:rFonts w:ascii="CG Times" w:hAnsi="CG Times"/>
        <w:i/>
        <w:sz w:val="20"/>
        <w:szCs w:val="20"/>
      </w:rPr>
      <w:t xml:space="preserve"> - </w:t>
    </w:r>
    <w:r w:rsidR="006F5173" w:rsidRPr="00A82707">
      <w:rPr>
        <w:rStyle w:val="PageNumber"/>
        <w:rFonts w:ascii="CG Times" w:hAnsi="CG Times"/>
        <w:i/>
        <w:sz w:val="20"/>
        <w:szCs w:val="20"/>
      </w:rPr>
      <w:fldChar w:fldCharType="begin"/>
    </w:r>
    <w:r w:rsidRPr="00A82707">
      <w:rPr>
        <w:rStyle w:val="PageNumber"/>
        <w:rFonts w:ascii="CG Times" w:hAnsi="CG Times"/>
        <w:i/>
        <w:sz w:val="20"/>
        <w:szCs w:val="20"/>
      </w:rPr>
      <w:instrText xml:space="preserve"> PAGE </w:instrText>
    </w:r>
    <w:r w:rsidR="006F5173" w:rsidRPr="00A82707">
      <w:rPr>
        <w:rStyle w:val="PageNumber"/>
        <w:rFonts w:ascii="CG Times" w:hAnsi="CG Times"/>
        <w:i/>
        <w:sz w:val="20"/>
        <w:szCs w:val="20"/>
      </w:rPr>
      <w:fldChar w:fldCharType="separate"/>
    </w:r>
    <w:r w:rsidR="002F1F06">
      <w:rPr>
        <w:rStyle w:val="PageNumber"/>
        <w:rFonts w:ascii="CG Times" w:hAnsi="CG Times"/>
        <w:i/>
        <w:noProof/>
        <w:sz w:val="20"/>
        <w:szCs w:val="20"/>
      </w:rPr>
      <w:t>14</w:t>
    </w:r>
    <w:r w:rsidR="006F5173" w:rsidRPr="00A82707">
      <w:rPr>
        <w:rStyle w:val="PageNumber"/>
        <w:rFonts w:ascii="CG Times" w:hAnsi="CG Times"/>
        <w:i/>
        <w:sz w:val="20"/>
        <w:szCs w:val="20"/>
      </w:rPr>
      <w:fldChar w:fldCharType="end"/>
    </w:r>
  </w:p>
  <w:p w:rsidR="00B830E8" w:rsidRDefault="00B830E8" w:rsidP="00A97AFB">
    <w:pPr>
      <w:pStyle w:val="Footer"/>
      <w:tabs>
        <w:tab w:val="clear" w:pos="4320"/>
        <w:tab w:val="clear" w:pos="8640"/>
        <w:tab w:val="left" w:pos="1045"/>
      </w:tabs>
    </w:pPr>
  </w:p>
  <w:p w:rsidR="00B830E8" w:rsidRDefault="00B83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A2D" w:rsidRDefault="00442A2D">
      <w:r>
        <w:separator/>
      </w:r>
    </w:p>
  </w:footnote>
  <w:footnote w:type="continuationSeparator" w:id="0">
    <w:p w:rsidR="00442A2D" w:rsidRDefault="004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4440"/>
      <w:gridCol w:w="1440"/>
      <w:gridCol w:w="1800"/>
    </w:tblGrid>
    <w:tr w:rsidR="00B830E8" w:rsidRPr="000E741F" w:rsidTr="00172528">
      <w:trPr>
        <w:cantSplit/>
        <w:trHeight w:val="710"/>
        <w:tblHeader/>
      </w:trPr>
      <w:tc>
        <w:tcPr>
          <w:tcW w:w="9000" w:type="dxa"/>
          <w:gridSpan w:val="4"/>
        </w:tcPr>
        <w:p w:rsidR="00B830E8" w:rsidRPr="00172528" w:rsidRDefault="00B830E8" w:rsidP="00172528">
          <w:pPr>
            <w:pStyle w:val="Header"/>
            <w:spacing w:before="120" w:after="120"/>
            <w:jc w:val="center"/>
            <w:rPr>
              <w:rFonts w:ascii="Arial" w:hAnsi="Arial"/>
              <w:b/>
              <w:noProof/>
              <w:lang w:val="en-US"/>
            </w:rPr>
          </w:pPr>
          <w:r>
            <w:rPr>
              <w:rFonts w:ascii="Arial" w:hAnsi="Arial" w:cs="Arial"/>
              <w:b/>
              <w:noProof/>
              <w:sz w:val="20"/>
              <w:szCs w:val="20"/>
              <w:lang w:eastAsia="en-CA"/>
            </w:rPr>
            <w:drawing>
              <wp:inline distT="0" distB="0" distL="0" distR="0">
                <wp:extent cx="1266825" cy="276225"/>
                <wp:effectExtent l="19050" t="0" r="9525" b="0"/>
                <wp:docPr id="3" name="Picture 1" descr="CLO_Chatham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_Chatham_Black"/>
                        <pic:cNvPicPr>
                          <a:picLocks noChangeAspect="1" noChangeArrowheads="1"/>
                        </pic:cNvPicPr>
                      </pic:nvPicPr>
                      <pic:blipFill>
                        <a:blip r:embed="rId1"/>
                        <a:srcRect/>
                        <a:stretch>
                          <a:fillRect/>
                        </a:stretch>
                      </pic:blipFill>
                      <pic:spPr bwMode="auto">
                        <a:xfrm>
                          <a:off x="0" y="0"/>
                          <a:ext cx="1266825" cy="276225"/>
                        </a:xfrm>
                        <a:prstGeom prst="rect">
                          <a:avLst/>
                        </a:prstGeom>
                        <a:noFill/>
                        <a:ln w="9525">
                          <a:noFill/>
                          <a:miter lim="800000"/>
                          <a:headEnd/>
                          <a:tailEnd/>
                        </a:ln>
                      </pic:spPr>
                    </pic:pic>
                  </a:graphicData>
                </a:graphic>
              </wp:inline>
            </w:drawing>
          </w:r>
          <w:r>
            <w:rPr>
              <w:rFonts w:ascii="Arial" w:hAnsi="Arial" w:cs="Arial"/>
              <w:b/>
              <w:noProof/>
              <w:sz w:val="20"/>
              <w:szCs w:val="20"/>
              <w:lang w:val="en-US"/>
            </w:rPr>
            <w:tab/>
          </w:r>
          <w:r>
            <w:rPr>
              <w:rFonts w:ascii="Arial" w:hAnsi="Arial" w:cs="Arial"/>
              <w:b/>
              <w:noProof/>
              <w:sz w:val="20"/>
              <w:szCs w:val="20"/>
              <w:lang w:val="en-US"/>
            </w:rPr>
            <w:tab/>
          </w:r>
        </w:p>
      </w:tc>
    </w:tr>
    <w:tr w:rsidR="00B830E8" w:rsidRPr="000E741F" w:rsidTr="00D26FD3">
      <w:trPr>
        <w:cantSplit/>
        <w:trHeight w:val="288"/>
        <w:tblHeader/>
      </w:trPr>
      <w:tc>
        <w:tcPr>
          <w:tcW w:w="9000" w:type="dxa"/>
          <w:gridSpan w:val="4"/>
          <w:vAlign w:val="center"/>
        </w:tcPr>
        <w:p w:rsidR="00B830E8" w:rsidRPr="000E741F" w:rsidRDefault="00B830E8" w:rsidP="00D26FD3">
          <w:pPr>
            <w:pStyle w:val="Header"/>
            <w:jc w:val="center"/>
            <w:rPr>
              <w:rFonts w:ascii="Arial" w:hAnsi="Arial" w:cs="Arial"/>
              <w:b/>
              <w:sz w:val="22"/>
              <w:szCs w:val="22"/>
            </w:rPr>
          </w:pPr>
          <w:r w:rsidRPr="000E741F">
            <w:rPr>
              <w:rFonts w:ascii="Arial" w:hAnsi="Arial" w:cs="Arial"/>
              <w:b/>
              <w:sz w:val="22"/>
              <w:szCs w:val="22"/>
            </w:rPr>
            <w:t>STATEMENT of POLICY and PROCEDURE</w:t>
          </w:r>
        </w:p>
      </w:tc>
    </w:tr>
    <w:tr w:rsidR="00B830E8" w:rsidRPr="000E741F" w:rsidTr="00D26FD3">
      <w:tc>
        <w:tcPr>
          <w:tcW w:w="1320" w:type="dxa"/>
        </w:tcPr>
        <w:p w:rsidR="00B830E8" w:rsidRPr="000E741F" w:rsidRDefault="00B830E8">
          <w:pPr>
            <w:pStyle w:val="Header"/>
            <w:rPr>
              <w:rFonts w:ascii="Univers" w:hAnsi="Univers"/>
              <w:sz w:val="22"/>
              <w:szCs w:val="22"/>
            </w:rPr>
          </w:pPr>
          <w:r w:rsidRPr="000E741F">
            <w:rPr>
              <w:rFonts w:ascii="Univers" w:hAnsi="Univers"/>
              <w:sz w:val="22"/>
              <w:szCs w:val="22"/>
            </w:rPr>
            <w:t>Manual:</w:t>
          </w:r>
        </w:p>
      </w:tc>
      <w:tc>
        <w:tcPr>
          <w:tcW w:w="4440" w:type="dxa"/>
          <w:vAlign w:val="center"/>
        </w:tcPr>
        <w:p w:rsidR="00B830E8" w:rsidRPr="000E741F" w:rsidRDefault="00B830E8" w:rsidP="00D26FD3">
          <w:pPr>
            <w:pStyle w:val="Header"/>
            <w:rPr>
              <w:rFonts w:ascii="Arial" w:hAnsi="Arial" w:cs="Arial"/>
              <w:sz w:val="22"/>
              <w:szCs w:val="22"/>
            </w:rPr>
          </w:pPr>
          <w:r>
            <w:rPr>
              <w:rFonts w:ascii="Arial" w:hAnsi="Arial" w:cs="Arial"/>
              <w:sz w:val="22"/>
              <w:szCs w:val="22"/>
            </w:rPr>
            <w:t>Finance and Accounting, Board</w:t>
          </w:r>
        </w:p>
      </w:tc>
      <w:tc>
        <w:tcPr>
          <w:tcW w:w="1440" w:type="dxa"/>
          <w:vAlign w:val="center"/>
        </w:tcPr>
        <w:p w:rsidR="00B830E8" w:rsidRPr="000E741F" w:rsidRDefault="00B830E8" w:rsidP="00D26FD3">
          <w:pPr>
            <w:pStyle w:val="Header"/>
            <w:rPr>
              <w:rFonts w:ascii="Arial" w:hAnsi="Arial" w:cs="Arial"/>
              <w:sz w:val="22"/>
              <w:szCs w:val="22"/>
            </w:rPr>
          </w:pPr>
          <w:smartTag w:uri="urn:schemas-microsoft-com:office:smarttags" w:element="PersonName">
            <w:smartTag w:uri="urn:schemas:contacts" w:element="GivenName">
              <w:r w:rsidRPr="000E741F">
                <w:rPr>
                  <w:rFonts w:ascii="Arial" w:hAnsi="Arial" w:cs="Arial"/>
                  <w:sz w:val="22"/>
                  <w:szCs w:val="22"/>
                </w:rPr>
                <w:t>PP</w:t>
              </w:r>
            </w:smartTag>
            <w:r w:rsidRPr="000E741F">
              <w:rPr>
                <w:rFonts w:ascii="Arial" w:hAnsi="Arial" w:cs="Arial"/>
                <w:sz w:val="22"/>
                <w:szCs w:val="22"/>
              </w:rPr>
              <w:t xml:space="preserve"> </w:t>
            </w:r>
            <w:smartTag w:uri="urn:schemas:contacts" w:element="middlename">
              <w:r w:rsidRPr="000E741F">
                <w:rPr>
                  <w:rFonts w:ascii="Arial" w:hAnsi="Arial" w:cs="Arial"/>
                  <w:sz w:val="22"/>
                  <w:szCs w:val="22"/>
                </w:rPr>
                <w:t>No.</w:t>
              </w:r>
            </w:smartTag>
          </w:smartTag>
          <w:r w:rsidRPr="000E741F">
            <w:rPr>
              <w:rFonts w:ascii="Arial" w:hAnsi="Arial" w:cs="Arial"/>
              <w:sz w:val="22"/>
              <w:szCs w:val="22"/>
            </w:rPr>
            <w:t>:</w:t>
          </w:r>
        </w:p>
      </w:tc>
      <w:tc>
        <w:tcPr>
          <w:tcW w:w="1800" w:type="dxa"/>
          <w:vAlign w:val="center"/>
        </w:tcPr>
        <w:p w:rsidR="00B830E8" w:rsidRPr="000E741F" w:rsidRDefault="00B830E8" w:rsidP="00D26FD3">
          <w:pPr>
            <w:pStyle w:val="Header"/>
            <w:rPr>
              <w:rFonts w:ascii="Arial" w:hAnsi="Arial" w:cs="Arial"/>
              <w:b/>
              <w:sz w:val="22"/>
              <w:szCs w:val="22"/>
            </w:rPr>
          </w:pPr>
          <w:r>
            <w:rPr>
              <w:rFonts w:ascii="Arial" w:hAnsi="Arial" w:cs="Arial"/>
              <w:b/>
              <w:sz w:val="22"/>
              <w:szCs w:val="22"/>
            </w:rPr>
            <w:t>FN 2.12</w:t>
          </w:r>
        </w:p>
      </w:tc>
    </w:tr>
    <w:tr w:rsidR="00B830E8" w:rsidRPr="000E741F" w:rsidTr="00D26FD3">
      <w:tc>
        <w:tcPr>
          <w:tcW w:w="1320" w:type="dxa"/>
        </w:tcPr>
        <w:p w:rsidR="00B830E8" w:rsidRPr="000E741F" w:rsidRDefault="00B830E8">
          <w:pPr>
            <w:pStyle w:val="Header"/>
            <w:rPr>
              <w:rFonts w:ascii="Univers" w:hAnsi="Univers"/>
              <w:sz w:val="22"/>
              <w:szCs w:val="22"/>
            </w:rPr>
          </w:pPr>
          <w:r w:rsidRPr="000E741F">
            <w:rPr>
              <w:rFonts w:ascii="Univers" w:hAnsi="Univers"/>
              <w:sz w:val="22"/>
              <w:szCs w:val="22"/>
            </w:rPr>
            <w:t>Section:</w:t>
          </w:r>
        </w:p>
      </w:tc>
      <w:tc>
        <w:tcPr>
          <w:tcW w:w="4440" w:type="dxa"/>
          <w:vAlign w:val="center"/>
        </w:tcPr>
        <w:p w:rsidR="00B830E8" w:rsidRPr="000E741F" w:rsidRDefault="00B830E8" w:rsidP="00D26FD3">
          <w:pPr>
            <w:pStyle w:val="Header"/>
            <w:rPr>
              <w:rFonts w:ascii="Arial" w:hAnsi="Arial" w:cs="Arial"/>
              <w:sz w:val="22"/>
              <w:szCs w:val="22"/>
            </w:rPr>
          </w:pPr>
          <w:r>
            <w:rPr>
              <w:rFonts w:ascii="Arial" w:hAnsi="Arial" w:cs="Arial"/>
              <w:sz w:val="22"/>
              <w:szCs w:val="22"/>
            </w:rPr>
            <w:t>Purchasing</w:t>
          </w:r>
        </w:p>
      </w:tc>
      <w:tc>
        <w:tcPr>
          <w:tcW w:w="1440" w:type="dxa"/>
          <w:vAlign w:val="center"/>
        </w:tcPr>
        <w:p w:rsidR="00B830E8" w:rsidRPr="000E741F" w:rsidRDefault="00B830E8" w:rsidP="00D26FD3">
          <w:pPr>
            <w:pStyle w:val="Header"/>
            <w:rPr>
              <w:rFonts w:ascii="Arial" w:hAnsi="Arial" w:cs="Arial"/>
              <w:sz w:val="22"/>
              <w:szCs w:val="22"/>
            </w:rPr>
          </w:pPr>
          <w:r w:rsidRPr="000E741F">
            <w:rPr>
              <w:rFonts w:ascii="Arial" w:hAnsi="Arial" w:cs="Arial"/>
              <w:sz w:val="22"/>
              <w:szCs w:val="22"/>
            </w:rPr>
            <w:t>Issued:</w:t>
          </w:r>
        </w:p>
      </w:tc>
      <w:tc>
        <w:tcPr>
          <w:tcW w:w="1800" w:type="dxa"/>
          <w:vAlign w:val="center"/>
        </w:tcPr>
        <w:p w:rsidR="00B830E8" w:rsidRPr="000E741F" w:rsidRDefault="00B830E8" w:rsidP="00D26FD3">
          <w:pPr>
            <w:pStyle w:val="Header"/>
            <w:rPr>
              <w:rFonts w:ascii="Arial" w:hAnsi="Arial" w:cs="Arial"/>
              <w:sz w:val="22"/>
              <w:szCs w:val="22"/>
            </w:rPr>
          </w:pPr>
          <w:r>
            <w:rPr>
              <w:rFonts w:ascii="Arial" w:hAnsi="Arial" w:cs="Arial"/>
              <w:sz w:val="22"/>
              <w:szCs w:val="22"/>
            </w:rPr>
            <w:t>Sep. 13, 2011</w:t>
          </w:r>
        </w:p>
      </w:tc>
    </w:tr>
    <w:tr w:rsidR="00B830E8" w:rsidRPr="000E741F" w:rsidTr="00D26FD3">
      <w:tc>
        <w:tcPr>
          <w:tcW w:w="1320" w:type="dxa"/>
        </w:tcPr>
        <w:p w:rsidR="00B830E8" w:rsidRPr="000E741F" w:rsidRDefault="00B830E8">
          <w:pPr>
            <w:pStyle w:val="Header"/>
            <w:rPr>
              <w:rFonts w:ascii="Univers" w:hAnsi="Univers"/>
              <w:sz w:val="22"/>
              <w:szCs w:val="22"/>
            </w:rPr>
          </w:pPr>
          <w:r w:rsidRPr="000E741F">
            <w:rPr>
              <w:rFonts w:ascii="Univers" w:hAnsi="Univers"/>
              <w:sz w:val="22"/>
              <w:szCs w:val="22"/>
            </w:rPr>
            <w:t>Subject:</w:t>
          </w:r>
        </w:p>
      </w:tc>
      <w:tc>
        <w:tcPr>
          <w:tcW w:w="4440" w:type="dxa"/>
          <w:vAlign w:val="center"/>
        </w:tcPr>
        <w:p w:rsidR="00B830E8" w:rsidRPr="000E741F" w:rsidRDefault="00B830E8" w:rsidP="00D26FD3">
          <w:pPr>
            <w:pStyle w:val="Header"/>
            <w:rPr>
              <w:rFonts w:ascii="Arial" w:hAnsi="Arial" w:cs="Arial"/>
              <w:b/>
              <w:sz w:val="22"/>
              <w:szCs w:val="22"/>
            </w:rPr>
          </w:pPr>
          <w:r>
            <w:rPr>
              <w:rFonts w:ascii="Arial" w:hAnsi="Arial" w:cs="Arial"/>
              <w:b/>
              <w:sz w:val="22"/>
              <w:szCs w:val="22"/>
            </w:rPr>
            <w:t xml:space="preserve">Procurement </w:t>
          </w:r>
        </w:p>
      </w:tc>
      <w:tc>
        <w:tcPr>
          <w:tcW w:w="1440" w:type="dxa"/>
          <w:vAlign w:val="center"/>
        </w:tcPr>
        <w:p w:rsidR="00B830E8" w:rsidRPr="000E741F" w:rsidRDefault="00D75862" w:rsidP="00D26FD3">
          <w:pPr>
            <w:pStyle w:val="Header"/>
            <w:rPr>
              <w:rFonts w:ascii="Arial" w:hAnsi="Arial" w:cs="Arial"/>
              <w:sz w:val="22"/>
              <w:szCs w:val="22"/>
            </w:rPr>
          </w:pPr>
          <w:r>
            <w:rPr>
              <w:rFonts w:ascii="Arial" w:hAnsi="Arial" w:cs="Arial"/>
              <w:sz w:val="22"/>
              <w:szCs w:val="22"/>
            </w:rPr>
            <w:t>Replaces</w:t>
          </w:r>
          <w:r w:rsidR="00B830E8" w:rsidRPr="000E741F">
            <w:rPr>
              <w:rFonts w:ascii="Arial" w:hAnsi="Arial" w:cs="Arial"/>
              <w:sz w:val="22"/>
              <w:szCs w:val="22"/>
            </w:rPr>
            <w:t>:</w:t>
          </w:r>
        </w:p>
      </w:tc>
      <w:tc>
        <w:tcPr>
          <w:tcW w:w="1800" w:type="dxa"/>
          <w:vAlign w:val="center"/>
        </w:tcPr>
        <w:p w:rsidR="00B830E8" w:rsidRPr="000E741F" w:rsidRDefault="002F1F06" w:rsidP="00D26FD3">
          <w:pPr>
            <w:pStyle w:val="Header"/>
            <w:rPr>
              <w:rFonts w:ascii="Arial" w:hAnsi="Arial" w:cs="Arial"/>
              <w:sz w:val="22"/>
              <w:szCs w:val="22"/>
            </w:rPr>
          </w:pPr>
          <w:r>
            <w:rPr>
              <w:rFonts w:ascii="Arial" w:hAnsi="Arial" w:cs="Arial"/>
              <w:sz w:val="22"/>
              <w:szCs w:val="22"/>
            </w:rPr>
            <w:t>Oct. 15</w:t>
          </w:r>
          <w:r w:rsidR="004D6327">
            <w:rPr>
              <w:rFonts w:ascii="Arial" w:hAnsi="Arial" w:cs="Arial"/>
              <w:sz w:val="22"/>
              <w:szCs w:val="22"/>
            </w:rPr>
            <w:t>, 201</w:t>
          </w:r>
          <w:r>
            <w:rPr>
              <w:rFonts w:ascii="Arial" w:hAnsi="Arial" w:cs="Arial"/>
              <w:sz w:val="22"/>
              <w:szCs w:val="22"/>
            </w:rPr>
            <w:t>9</w:t>
          </w:r>
        </w:p>
      </w:tc>
    </w:tr>
    <w:tr w:rsidR="00B830E8" w:rsidRPr="000E741F" w:rsidTr="00D26FD3">
      <w:trPr>
        <w:trHeight w:val="433"/>
      </w:trPr>
      <w:tc>
        <w:tcPr>
          <w:tcW w:w="1320" w:type="dxa"/>
          <w:vMerge w:val="restart"/>
        </w:tcPr>
        <w:p w:rsidR="00B830E8" w:rsidRPr="000E741F" w:rsidRDefault="00B830E8">
          <w:pPr>
            <w:pStyle w:val="Header"/>
            <w:rPr>
              <w:rFonts w:ascii="Univers" w:hAnsi="Univers"/>
              <w:sz w:val="22"/>
              <w:szCs w:val="22"/>
            </w:rPr>
          </w:pPr>
        </w:p>
        <w:p w:rsidR="00B830E8" w:rsidRPr="000E741F" w:rsidRDefault="00B830E8">
          <w:pPr>
            <w:pStyle w:val="Header"/>
            <w:rPr>
              <w:rFonts w:ascii="Univers" w:hAnsi="Univers"/>
              <w:sz w:val="22"/>
              <w:szCs w:val="22"/>
            </w:rPr>
          </w:pPr>
          <w:r w:rsidRPr="000E741F">
            <w:rPr>
              <w:rFonts w:ascii="Univers" w:hAnsi="Univers"/>
              <w:sz w:val="22"/>
              <w:szCs w:val="22"/>
            </w:rPr>
            <w:t>Issue to:</w:t>
          </w:r>
        </w:p>
        <w:p w:rsidR="00B830E8" w:rsidRPr="000E741F" w:rsidRDefault="00B830E8">
          <w:pPr>
            <w:pStyle w:val="Header"/>
            <w:rPr>
              <w:rFonts w:ascii="Univers" w:hAnsi="Univers"/>
              <w:sz w:val="22"/>
              <w:szCs w:val="22"/>
            </w:rPr>
          </w:pPr>
        </w:p>
      </w:tc>
      <w:tc>
        <w:tcPr>
          <w:tcW w:w="4440" w:type="dxa"/>
          <w:vMerge w:val="restart"/>
          <w:vAlign w:val="center"/>
        </w:tcPr>
        <w:p w:rsidR="00B830E8" w:rsidRPr="000E741F" w:rsidRDefault="00B830E8" w:rsidP="00D26FD3">
          <w:pPr>
            <w:pStyle w:val="Header"/>
            <w:rPr>
              <w:rFonts w:ascii="Arial" w:hAnsi="Arial" w:cs="Arial"/>
              <w:sz w:val="22"/>
              <w:szCs w:val="22"/>
            </w:rPr>
          </w:pPr>
          <w:r>
            <w:rPr>
              <w:rFonts w:ascii="Arial" w:hAnsi="Arial" w:cs="Arial"/>
              <w:sz w:val="22"/>
              <w:szCs w:val="22"/>
            </w:rPr>
            <w:t>Senior Management, Applicable Managers and Board of Directors</w:t>
          </w:r>
        </w:p>
      </w:tc>
      <w:tc>
        <w:tcPr>
          <w:tcW w:w="1440" w:type="dxa"/>
          <w:tcBorders>
            <w:bottom w:val="double" w:sz="4" w:space="0" w:color="auto"/>
          </w:tcBorders>
          <w:vAlign w:val="center"/>
        </w:tcPr>
        <w:p w:rsidR="00B830E8" w:rsidRPr="000E741F" w:rsidRDefault="00B830E8" w:rsidP="00D26FD3">
          <w:pPr>
            <w:pStyle w:val="Header"/>
            <w:rPr>
              <w:rFonts w:ascii="Arial" w:hAnsi="Arial" w:cs="Arial"/>
              <w:sz w:val="22"/>
              <w:szCs w:val="22"/>
            </w:rPr>
          </w:pPr>
          <w:r w:rsidRPr="000E741F">
            <w:rPr>
              <w:rFonts w:ascii="Arial" w:hAnsi="Arial" w:cs="Arial"/>
              <w:sz w:val="22"/>
              <w:szCs w:val="22"/>
            </w:rPr>
            <w:t>Page:</w:t>
          </w:r>
        </w:p>
      </w:tc>
      <w:tc>
        <w:tcPr>
          <w:tcW w:w="1800" w:type="dxa"/>
          <w:tcBorders>
            <w:bottom w:val="double" w:sz="4" w:space="0" w:color="auto"/>
          </w:tcBorders>
          <w:shd w:val="clear" w:color="auto" w:fill="auto"/>
          <w:vAlign w:val="center"/>
        </w:tcPr>
        <w:p w:rsidR="00B830E8" w:rsidRPr="000E741F" w:rsidRDefault="006F5173" w:rsidP="00D26FD3">
          <w:pPr>
            <w:pStyle w:val="Header"/>
            <w:rPr>
              <w:rFonts w:ascii="Arial" w:hAnsi="Arial" w:cs="Arial"/>
              <w:sz w:val="22"/>
              <w:szCs w:val="22"/>
            </w:rPr>
          </w:pPr>
          <w:r w:rsidRPr="000E741F">
            <w:rPr>
              <w:rStyle w:val="PageNumber"/>
              <w:rFonts w:ascii="Arial" w:hAnsi="Arial" w:cs="Arial"/>
              <w:sz w:val="22"/>
              <w:szCs w:val="22"/>
            </w:rPr>
            <w:fldChar w:fldCharType="begin"/>
          </w:r>
          <w:r w:rsidR="00B830E8" w:rsidRPr="000E741F">
            <w:rPr>
              <w:rStyle w:val="PageNumber"/>
              <w:rFonts w:ascii="Arial" w:hAnsi="Arial" w:cs="Arial"/>
              <w:sz w:val="22"/>
              <w:szCs w:val="22"/>
            </w:rPr>
            <w:instrText xml:space="preserve"> PAGE </w:instrText>
          </w:r>
          <w:r w:rsidRPr="000E741F">
            <w:rPr>
              <w:rStyle w:val="PageNumber"/>
              <w:rFonts w:ascii="Arial" w:hAnsi="Arial" w:cs="Arial"/>
              <w:sz w:val="22"/>
              <w:szCs w:val="22"/>
            </w:rPr>
            <w:fldChar w:fldCharType="separate"/>
          </w:r>
          <w:r w:rsidR="002F1F06">
            <w:rPr>
              <w:rStyle w:val="PageNumber"/>
              <w:rFonts w:ascii="Arial" w:hAnsi="Arial" w:cs="Arial"/>
              <w:noProof/>
              <w:sz w:val="22"/>
              <w:szCs w:val="22"/>
            </w:rPr>
            <w:t>14</w:t>
          </w:r>
          <w:r w:rsidRPr="000E741F">
            <w:rPr>
              <w:rStyle w:val="PageNumber"/>
              <w:rFonts w:ascii="Arial" w:hAnsi="Arial" w:cs="Arial"/>
              <w:sz w:val="22"/>
              <w:szCs w:val="22"/>
            </w:rPr>
            <w:fldChar w:fldCharType="end"/>
          </w:r>
          <w:r w:rsidR="00B830E8" w:rsidRPr="000E741F">
            <w:rPr>
              <w:rStyle w:val="PageNumber"/>
              <w:rFonts w:ascii="Arial" w:hAnsi="Arial" w:cs="Arial"/>
              <w:sz w:val="22"/>
              <w:szCs w:val="22"/>
            </w:rPr>
            <w:t xml:space="preserve"> of </w:t>
          </w:r>
          <w:r w:rsidRPr="000E741F">
            <w:rPr>
              <w:rStyle w:val="PageNumber"/>
              <w:rFonts w:ascii="Arial" w:hAnsi="Arial" w:cs="Arial"/>
              <w:sz w:val="22"/>
              <w:szCs w:val="22"/>
            </w:rPr>
            <w:fldChar w:fldCharType="begin"/>
          </w:r>
          <w:r w:rsidR="00B830E8" w:rsidRPr="000E741F">
            <w:rPr>
              <w:rStyle w:val="PageNumber"/>
              <w:rFonts w:ascii="Arial" w:hAnsi="Arial" w:cs="Arial"/>
              <w:sz w:val="22"/>
              <w:szCs w:val="22"/>
            </w:rPr>
            <w:instrText xml:space="preserve"> NUMPAGES </w:instrText>
          </w:r>
          <w:r w:rsidRPr="000E741F">
            <w:rPr>
              <w:rStyle w:val="PageNumber"/>
              <w:rFonts w:ascii="Arial" w:hAnsi="Arial" w:cs="Arial"/>
              <w:sz w:val="22"/>
              <w:szCs w:val="22"/>
            </w:rPr>
            <w:fldChar w:fldCharType="separate"/>
          </w:r>
          <w:r w:rsidR="002F1F06">
            <w:rPr>
              <w:rStyle w:val="PageNumber"/>
              <w:rFonts w:ascii="Arial" w:hAnsi="Arial" w:cs="Arial"/>
              <w:noProof/>
              <w:sz w:val="22"/>
              <w:szCs w:val="22"/>
            </w:rPr>
            <w:t>14</w:t>
          </w:r>
          <w:r w:rsidRPr="000E741F">
            <w:rPr>
              <w:rStyle w:val="PageNumber"/>
              <w:rFonts w:ascii="Arial" w:hAnsi="Arial" w:cs="Arial"/>
              <w:sz w:val="22"/>
              <w:szCs w:val="22"/>
            </w:rPr>
            <w:fldChar w:fldCharType="end"/>
          </w:r>
        </w:p>
      </w:tc>
    </w:tr>
    <w:tr w:rsidR="00B830E8" w:rsidRPr="000E741F" w:rsidTr="00D26FD3">
      <w:trPr>
        <w:trHeight w:val="296"/>
      </w:trPr>
      <w:tc>
        <w:tcPr>
          <w:tcW w:w="1320" w:type="dxa"/>
          <w:vMerge/>
        </w:tcPr>
        <w:p w:rsidR="00B830E8" w:rsidRPr="000E741F" w:rsidRDefault="00B830E8">
          <w:pPr>
            <w:pStyle w:val="Header"/>
            <w:rPr>
              <w:rFonts w:ascii="Univers" w:hAnsi="Univers"/>
              <w:sz w:val="22"/>
              <w:szCs w:val="22"/>
            </w:rPr>
          </w:pPr>
        </w:p>
      </w:tc>
      <w:tc>
        <w:tcPr>
          <w:tcW w:w="4440" w:type="dxa"/>
          <w:vMerge/>
          <w:tcBorders>
            <w:right w:val="double" w:sz="4" w:space="0" w:color="auto"/>
          </w:tcBorders>
          <w:vAlign w:val="center"/>
        </w:tcPr>
        <w:p w:rsidR="00B830E8" w:rsidRPr="000E741F" w:rsidRDefault="00B830E8" w:rsidP="00D26FD3">
          <w:pPr>
            <w:pStyle w:val="Header"/>
            <w:rPr>
              <w:rFonts w:ascii="Arial" w:hAnsi="Arial" w:cs="Arial"/>
              <w:sz w:val="22"/>
              <w:szCs w:val="22"/>
            </w:rPr>
          </w:pPr>
        </w:p>
      </w:tc>
      <w:tc>
        <w:tcPr>
          <w:tcW w:w="1440" w:type="dxa"/>
          <w:tcBorders>
            <w:top w:val="double" w:sz="4" w:space="0" w:color="auto"/>
            <w:left w:val="double" w:sz="4" w:space="0" w:color="auto"/>
            <w:bottom w:val="dashSmallGap" w:sz="4" w:space="0" w:color="auto"/>
            <w:right w:val="dashSmallGap" w:sz="4" w:space="0" w:color="auto"/>
          </w:tcBorders>
          <w:vAlign w:val="center"/>
        </w:tcPr>
        <w:p w:rsidR="00B830E8" w:rsidRPr="000E741F" w:rsidRDefault="00C52A69" w:rsidP="00D26FD3">
          <w:pPr>
            <w:pStyle w:val="Header"/>
            <w:rPr>
              <w:rFonts w:ascii="Arial" w:hAnsi="Arial" w:cs="Arial"/>
              <w:sz w:val="22"/>
              <w:szCs w:val="22"/>
            </w:rPr>
          </w:pPr>
          <w:r>
            <w:rPr>
              <w:rFonts w:ascii="Arial" w:hAnsi="Arial" w:cs="Arial"/>
              <w:sz w:val="22"/>
              <w:szCs w:val="22"/>
            </w:rPr>
            <w:t>Procedure Revised</w:t>
          </w:r>
          <w:r w:rsidR="00B830E8" w:rsidRPr="000E741F">
            <w:rPr>
              <w:rFonts w:ascii="Arial" w:hAnsi="Arial" w:cs="Arial"/>
              <w:sz w:val="22"/>
              <w:szCs w:val="22"/>
            </w:rPr>
            <w:t>:</w:t>
          </w:r>
        </w:p>
      </w:tc>
      <w:tc>
        <w:tcPr>
          <w:tcW w:w="1800" w:type="dxa"/>
          <w:tcBorders>
            <w:top w:val="double" w:sz="4" w:space="0" w:color="auto"/>
            <w:left w:val="dashSmallGap" w:sz="4" w:space="0" w:color="auto"/>
            <w:bottom w:val="dashSmallGap" w:sz="4" w:space="0" w:color="auto"/>
            <w:right w:val="dashSmallGap" w:sz="4" w:space="0" w:color="auto"/>
          </w:tcBorders>
          <w:shd w:val="clear" w:color="auto" w:fill="auto"/>
          <w:vAlign w:val="center"/>
        </w:tcPr>
        <w:p w:rsidR="00B830E8" w:rsidRPr="000E741F" w:rsidRDefault="00B830E8" w:rsidP="008B0363">
          <w:pPr>
            <w:pStyle w:val="Header"/>
            <w:rPr>
              <w:rStyle w:val="PageNumber"/>
              <w:rFonts w:ascii="Arial" w:hAnsi="Arial" w:cs="Arial"/>
              <w:sz w:val="22"/>
              <w:szCs w:val="22"/>
            </w:rPr>
          </w:pPr>
        </w:p>
      </w:tc>
    </w:tr>
    <w:tr w:rsidR="00B830E8" w:rsidRPr="000E741F" w:rsidTr="00D26FD3">
      <w:tc>
        <w:tcPr>
          <w:tcW w:w="1320" w:type="dxa"/>
        </w:tcPr>
        <w:p w:rsidR="00B830E8" w:rsidRPr="000E741F" w:rsidRDefault="00B830E8">
          <w:pPr>
            <w:pStyle w:val="Header"/>
            <w:rPr>
              <w:rFonts w:ascii="Univers" w:hAnsi="Univers"/>
              <w:sz w:val="22"/>
              <w:szCs w:val="22"/>
            </w:rPr>
          </w:pPr>
          <w:r w:rsidRPr="000E741F">
            <w:rPr>
              <w:rFonts w:ascii="Univers" w:hAnsi="Univers"/>
              <w:sz w:val="22"/>
              <w:szCs w:val="22"/>
            </w:rPr>
            <w:t>Issued by:</w:t>
          </w:r>
        </w:p>
      </w:tc>
      <w:tc>
        <w:tcPr>
          <w:tcW w:w="4440" w:type="dxa"/>
          <w:tcBorders>
            <w:right w:val="double" w:sz="4" w:space="0" w:color="auto"/>
          </w:tcBorders>
          <w:vAlign w:val="center"/>
        </w:tcPr>
        <w:p w:rsidR="00B830E8" w:rsidRPr="000E741F" w:rsidRDefault="00B830E8" w:rsidP="00D26FD3">
          <w:pPr>
            <w:pStyle w:val="Header"/>
            <w:rPr>
              <w:rFonts w:ascii="Arial" w:hAnsi="Arial" w:cs="Arial"/>
              <w:sz w:val="22"/>
              <w:szCs w:val="22"/>
            </w:rPr>
          </w:pPr>
          <w:r>
            <w:rPr>
              <w:rFonts w:ascii="Arial" w:hAnsi="Arial" w:cs="Arial"/>
              <w:sz w:val="22"/>
              <w:szCs w:val="22"/>
            </w:rPr>
            <w:t>Board of Directors</w:t>
          </w:r>
        </w:p>
      </w:tc>
      <w:tc>
        <w:tcPr>
          <w:tcW w:w="1440" w:type="dxa"/>
          <w:tcBorders>
            <w:top w:val="dashSmallGap" w:sz="4" w:space="0" w:color="auto"/>
            <w:left w:val="double" w:sz="4" w:space="0" w:color="auto"/>
            <w:bottom w:val="dashSmallGap" w:sz="4" w:space="0" w:color="auto"/>
            <w:right w:val="single" w:sz="4" w:space="0" w:color="auto"/>
          </w:tcBorders>
          <w:vAlign w:val="center"/>
        </w:tcPr>
        <w:p w:rsidR="00B830E8" w:rsidRPr="00C52A69" w:rsidRDefault="00B830E8" w:rsidP="00D26FD3">
          <w:pPr>
            <w:pStyle w:val="Header"/>
            <w:rPr>
              <w:rFonts w:ascii="Arial" w:hAnsi="Arial" w:cs="Arial"/>
              <w:b/>
              <w:sz w:val="22"/>
              <w:szCs w:val="22"/>
            </w:rPr>
          </w:pPr>
          <w:r w:rsidRPr="00C52A69">
            <w:rPr>
              <w:rFonts w:ascii="Arial" w:hAnsi="Arial" w:cs="Arial"/>
              <w:b/>
              <w:sz w:val="22"/>
              <w:szCs w:val="22"/>
            </w:rPr>
            <w:t>Dated:</w:t>
          </w:r>
        </w:p>
      </w:tc>
      <w:tc>
        <w:tcPr>
          <w:tcW w:w="1800" w:type="dxa"/>
          <w:tcBorders>
            <w:top w:val="dashSmallGap" w:sz="4" w:space="0" w:color="auto"/>
            <w:left w:val="single" w:sz="4" w:space="0" w:color="auto"/>
            <w:bottom w:val="dashSmallGap" w:sz="4" w:space="0" w:color="auto"/>
            <w:right w:val="single" w:sz="4" w:space="0" w:color="auto"/>
          </w:tcBorders>
          <w:vAlign w:val="center"/>
        </w:tcPr>
        <w:p w:rsidR="00B830E8" w:rsidRPr="00C52A69" w:rsidRDefault="00F516DE" w:rsidP="002C0612">
          <w:pPr>
            <w:pStyle w:val="Header"/>
            <w:rPr>
              <w:rFonts w:ascii="Arial" w:hAnsi="Arial" w:cs="Arial"/>
              <w:b/>
              <w:sz w:val="22"/>
              <w:szCs w:val="22"/>
            </w:rPr>
          </w:pPr>
          <w:r>
            <w:rPr>
              <w:rFonts w:ascii="Arial" w:hAnsi="Arial" w:cs="Arial"/>
              <w:b/>
              <w:sz w:val="22"/>
              <w:szCs w:val="22"/>
            </w:rPr>
            <w:t>Oct. 15</w:t>
          </w:r>
          <w:r w:rsidR="002F1F06">
            <w:rPr>
              <w:rFonts w:ascii="Arial" w:hAnsi="Arial" w:cs="Arial"/>
              <w:b/>
              <w:sz w:val="22"/>
              <w:szCs w:val="22"/>
            </w:rPr>
            <w:t>, 2022</w:t>
          </w:r>
        </w:p>
      </w:tc>
    </w:tr>
  </w:tbl>
  <w:p w:rsidR="00B830E8" w:rsidRPr="00591293" w:rsidRDefault="00B830E8">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28EF136"/>
    <w:lvl w:ilvl="0">
      <w:numFmt w:val="bullet"/>
      <w:lvlText w:val="*"/>
      <w:lvlJc w:val="left"/>
    </w:lvl>
  </w:abstractNum>
  <w:abstractNum w:abstractNumId="1" w15:restartNumberingAfterBreak="0">
    <w:nsid w:val="09D608D1"/>
    <w:multiLevelType w:val="multilevel"/>
    <w:tmpl w:val="1AE2BEEE"/>
    <w:lvl w:ilvl="0">
      <w:start w:val="2"/>
      <w:numFmt w:val="decimal"/>
      <w:lvlText w:val="%1"/>
      <w:lvlJc w:val="left"/>
      <w:pPr>
        <w:ind w:left="720" w:hanging="360"/>
      </w:pPr>
      <w:rPr>
        <w:rFonts w:hint="default"/>
      </w:rPr>
    </w:lvl>
    <w:lvl w:ilvl="1">
      <w:start w:val="1"/>
      <w:numFmt w:val="decimalZer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402DDD"/>
    <w:multiLevelType w:val="singleLevel"/>
    <w:tmpl w:val="82044A72"/>
    <w:lvl w:ilvl="0">
      <w:start w:val="1"/>
      <w:numFmt w:val="lowerLetter"/>
      <w:lvlText w:val="%1)"/>
      <w:legacy w:legacy="1" w:legacySpace="0" w:legacyIndent="234"/>
      <w:lvlJc w:val="left"/>
      <w:rPr>
        <w:rFonts w:ascii="Arial" w:hAnsi="Arial" w:cs="Arial" w:hint="default"/>
      </w:rPr>
    </w:lvl>
  </w:abstractNum>
  <w:abstractNum w:abstractNumId="3" w15:restartNumberingAfterBreak="0">
    <w:nsid w:val="401233CF"/>
    <w:multiLevelType w:val="hybridMultilevel"/>
    <w:tmpl w:val="649C4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D4133F"/>
    <w:multiLevelType w:val="hybridMultilevel"/>
    <w:tmpl w:val="2DE04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41686E"/>
    <w:multiLevelType w:val="singleLevel"/>
    <w:tmpl w:val="20861F16"/>
    <w:lvl w:ilvl="0">
      <w:start w:val="2"/>
      <w:numFmt w:val="decimal"/>
      <w:lvlText w:val="%1."/>
      <w:legacy w:legacy="1" w:legacySpace="0" w:legacyIndent="342"/>
      <w:lvlJc w:val="left"/>
      <w:rPr>
        <w:rFonts w:ascii="Arial" w:hAnsi="Arial" w:cs="Arial" w:hint="default"/>
      </w:rPr>
    </w:lvl>
  </w:abstractNum>
  <w:num w:numId="1">
    <w:abstractNumId w:val="4"/>
  </w:num>
  <w:num w:numId="2">
    <w:abstractNumId w:val="0"/>
    <w:lvlOverride w:ilvl="0">
      <w:lvl w:ilvl="0">
        <w:start w:val="65535"/>
        <w:numFmt w:val="bullet"/>
        <w:lvlText w:val="•"/>
        <w:legacy w:legacy="1" w:legacySpace="0" w:legacyIndent="331"/>
        <w:lvlJc w:val="left"/>
        <w:rPr>
          <w:rFonts w:ascii="Arial" w:hAnsi="Arial" w:cs="Arial" w:hint="default"/>
        </w:rPr>
      </w:lvl>
    </w:lvlOverride>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3A5B"/>
    <w:rsid w:val="000000CB"/>
    <w:rsid w:val="00001175"/>
    <w:rsid w:val="00001492"/>
    <w:rsid w:val="0000190E"/>
    <w:rsid w:val="00003780"/>
    <w:rsid w:val="00003B88"/>
    <w:rsid w:val="00003F6E"/>
    <w:rsid w:val="00004162"/>
    <w:rsid w:val="00005C68"/>
    <w:rsid w:val="000070E6"/>
    <w:rsid w:val="000077AA"/>
    <w:rsid w:val="00007D56"/>
    <w:rsid w:val="00013DCC"/>
    <w:rsid w:val="00014669"/>
    <w:rsid w:val="00016F6C"/>
    <w:rsid w:val="00017967"/>
    <w:rsid w:val="0002054B"/>
    <w:rsid w:val="00020771"/>
    <w:rsid w:val="0002155A"/>
    <w:rsid w:val="000229C7"/>
    <w:rsid w:val="000303FC"/>
    <w:rsid w:val="00034C15"/>
    <w:rsid w:val="0004102F"/>
    <w:rsid w:val="00044174"/>
    <w:rsid w:val="00045351"/>
    <w:rsid w:val="00045F98"/>
    <w:rsid w:val="0004650D"/>
    <w:rsid w:val="0004700F"/>
    <w:rsid w:val="00047897"/>
    <w:rsid w:val="0005007C"/>
    <w:rsid w:val="00050B82"/>
    <w:rsid w:val="00051760"/>
    <w:rsid w:val="000524AA"/>
    <w:rsid w:val="000557DA"/>
    <w:rsid w:val="000572E2"/>
    <w:rsid w:val="00061C96"/>
    <w:rsid w:val="00062588"/>
    <w:rsid w:val="000644E7"/>
    <w:rsid w:val="00066A8A"/>
    <w:rsid w:val="00066FAC"/>
    <w:rsid w:val="00067BFB"/>
    <w:rsid w:val="0007210E"/>
    <w:rsid w:val="000723C9"/>
    <w:rsid w:val="00073E40"/>
    <w:rsid w:val="000744CC"/>
    <w:rsid w:val="00074A3E"/>
    <w:rsid w:val="00080055"/>
    <w:rsid w:val="0008066B"/>
    <w:rsid w:val="00081BED"/>
    <w:rsid w:val="00082B16"/>
    <w:rsid w:val="00082C28"/>
    <w:rsid w:val="000845FC"/>
    <w:rsid w:val="0008553D"/>
    <w:rsid w:val="00085CC7"/>
    <w:rsid w:val="000861A4"/>
    <w:rsid w:val="00091756"/>
    <w:rsid w:val="0009216A"/>
    <w:rsid w:val="00094773"/>
    <w:rsid w:val="00096052"/>
    <w:rsid w:val="00096166"/>
    <w:rsid w:val="00097EFF"/>
    <w:rsid w:val="000A23FC"/>
    <w:rsid w:val="000A29EE"/>
    <w:rsid w:val="000A6094"/>
    <w:rsid w:val="000B10D8"/>
    <w:rsid w:val="000B166B"/>
    <w:rsid w:val="000B1AD6"/>
    <w:rsid w:val="000B3BA9"/>
    <w:rsid w:val="000B7303"/>
    <w:rsid w:val="000C1068"/>
    <w:rsid w:val="000C1DBB"/>
    <w:rsid w:val="000C25A1"/>
    <w:rsid w:val="000C28B3"/>
    <w:rsid w:val="000C2CCB"/>
    <w:rsid w:val="000C4352"/>
    <w:rsid w:val="000C7B92"/>
    <w:rsid w:val="000D2810"/>
    <w:rsid w:val="000D333F"/>
    <w:rsid w:val="000D71D1"/>
    <w:rsid w:val="000D7D68"/>
    <w:rsid w:val="000E10B9"/>
    <w:rsid w:val="000E2E9F"/>
    <w:rsid w:val="000E4693"/>
    <w:rsid w:val="000E6894"/>
    <w:rsid w:val="000E741F"/>
    <w:rsid w:val="000E7B4E"/>
    <w:rsid w:val="000F0E54"/>
    <w:rsid w:val="000F1205"/>
    <w:rsid w:val="000F3C87"/>
    <w:rsid w:val="0010411C"/>
    <w:rsid w:val="0010477A"/>
    <w:rsid w:val="00105760"/>
    <w:rsid w:val="00107469"/>
    <w:rsid w:val="00107DC1"/>
    <w:rsid w:val="00110C70"/>
    <w:rsid w:val="00110D6E"/>
    <w:rsid w:val="001115CC"/>
    <w:rsid w:val="001146C1"/>
    <w:rsid w:val="00121F02"/>
    <w:rsid w:val="00122ECE"/>
    <w:rsid w:val="00125670"/>
    <w:rsid w:val="001259E2"/>
    <w:rsid w:val="00125CD8"/>
    <w:rsid w:val="00130510"/>
    <w:rsid w:val="00130ABD"/>
    <w:rsid w:val="00133038"/>
    <w:rsid w:val="00133341"/>
    <w:rsid w:val="00134A36"/>
    <w:rsid w:val="00134D73"/>
    <w:rsid w:val="00135545"/>
    <w:rsid w:val="00140B29"/>
    <w:rsid w:val="0014181F"/>
    <w:rsid w:val="00141C11"/>
    <w:rsid w:val="00141F65"/>
    <w:rsid w:val="0014325A"/>
    <w:rsid w:val="00145987"/>
    <w:rsid w:val="00146B2B"/>
    <w:rsid w:val="0015022B"/>
    <w:rsid w:val="00150639"/>
    <w:rsid w:val="001523FF"/>
    <w:rsid w:val="00153648"/>
    <w:rsid w:val="00157626"/>
    <w:rsid w:val="00161486"/>
    <w:rsid w:val="00162B3B"/>
    <w:rsid w:val="00162D11"/>
    <w:rsid w:val="001654E3"/>
    <w:rsid w:val="00165DC6"/>
    <w:rsid w:val="00166450"/>
    <w:rsid w:val="00166561"/>
    <w:rsid w:val="00166BF5"/>
    <w:rsid w:val="00166C49"/>
    <w:rsid w:val="00167DBD"/>
    <w:rsid w:val="001711C4"/>
    <w:rsid w:val="00171A29"/>
    <w:rsid w:val="00172528"/>
    <w:rsid w:val="00174105"/>
    <w:rsid w:val="00174B12"/>
    <w:rsid w:val="001765BD"/>
    <w:rsid w:val="0017722A"/>
    <w:rsid w:val="00181CA6"/>
    <w:rsid w:val="00182FAF"/>
    <w:rsid w:val="00183632"/>
    <w:rsid w:val="001851DA"/>
    <w:rsid w:val="00186A30"/>
    <w:rsid w:val="00191485"/>
    <w:rsid w:val="0019195F"/>
    <w:rsid w:val="001929A6"/>
    <w:rsid w:val="00193D7E"/>
    <w:rsid w:val="00194CD8"/>
    <w:rsid w:val="00196CCE"/>
    <w:rsid w:val="00197CF6"/>
    <w:rsid w:val="001A2765"/>
    <w:rsid w:val="001A46F3"/>
    <w:rsid w:val="001A73CC"/>
    <w:rsid w:val="001A76CA"/>
    <w:rsid w:val="001B01CA"/>
    <w:rsid w:val="001B0B5E"/>
    <w:rsid w:val="001B2972"/>
    <w:rsid w:val="001B464F"/>
    <w:rsid w:val="001B7AA7"/>
    <w:rsid w:val="001C2196"/>
    <w:rsid w:val="001C638B"/>
    <w:rsid w:val="001C76B0"/>
    <w:rsid w:val="001C7969"/>
    <w:rsid w:val="001D28F9"/>
    <w:rsid w:val="001D3A54"/>
    <w:rsid w:val="001D3C84"/>
    <w:rsid w:val="001D65D9"/>
    <w:rsid w:val="001E09C5"/>
    <w:rsid w:val="001E0B05"/>
    <w:rsid w:val="001E26AF"/>
    <w:rsid w:val="001E35A7"/>
    <w:rsid w:val="001E35AE"/>
    <w:rsid w:val="001E418F"/>
    <w:rsid w:val="001E5646"/>
    <w:rsid w:val="001F060C"/>
    <w:rsid w:val="001F178B"/>
    <w:rsid w:val="001F5AA2"/>
    <w:rsid w:val="001F67C0"/>
    <w:rsid w:val="001F6937"/>
    <w:rsid w:val="0020080C"/>
    <w:rsid w:val="002044C1"/>
    <w:rsid w:val="002064B7"/>
    <w:rsid w:val="002111B2"/>
    <w:rsid w:val="00214558"/>
    <w:rsid w:val="002164EE"/>
    <w:rsid w:val="0022164C"/>
    <w:rsid w:val="00222073"/>
    <w:rsid w:val="002245E0"/>
    <w:rsid w:val="00224913"/>
    <w:rsid w:val="002278FB"/>
    <w:rsid w:val="00227F60"/>
    <w:rsid w:val="00231301"/>
    <w:rsid w:val="00235641"/>
    <w:rsid w:val="00236990"/>
    <w:rsid w:val="00236A0D"/>
    <w:rsid w:val="00237457"/>
    <w:rsid w:val="00237CBD"/>
    <w:rsid w:val="00241B47"/>
    <w:rsid w:val="00241FC2"/>
    <w:rsid w:val="00242C34"/>
    <w:rsid w:val="00243629"/>
    <w:rsid w:val="00245D9F"/>
    <w:rsid w:val="0024628E"/>
    <w:rsid w:val="002469EB"/>
    <w:rsid w:val="00247281"/>
    <w:rsid w:val="0025004B"/>
    <w:rsid w:val="00251A73"/>
    <w:rsid w:val="00252744"/>
    <w:rsid w:val="0025431E"/>
    <w:rsid w:val="00260CEF"/>
    <w:rsid w:val="00261424"/>
    <w:rsid w:val="00261D8A"/>
    <w:rsid w:val="00262017"/>
    <w:rsid w:val="00264898"/>
    <w:rsid w:val="0026549B"/>
    <w:rsid w:val="00265D7D"/>
    <w:rsid w:val="00265ED2"/>
    <w:rsid w:val="002701A6"/>
    <w:rsid w:val="0027219B"/>
    <w:rsid w:val="002725CC"/>
    <w:rsid w:val="00272DA6"/>
    <w:rsid w:val="00272F0A"/>
    <w:rsid w:val="00274A58"/>
    <w:rsid w:val="0027631B"/>
    <w:rsid w:val="00276ACB"/>
    <w:rsid w:val="00281263"/>
    <w:rsid w:val="002816D1"/>
    <w:rsid w:val="00281958"/>
    <w:rsid w:val="00281ECE"/>
    <w:rsid w:val="00287907"/>
    <w:rsid w:val="00287FEC"/>
    <w:rsid w:val="00290F58"/>
    <w:rsid w:val="00291559"/>
    <w:rsid w:val="00292297"/>
    <w:rsid w:val="00293C02"/>
    <w:rsid w:val="00294583"/>
    <w:rsid w:val="00294AD8"/>
    <w:rsid w:val="002A015D"/>
    <w:rsid w:val="002A0E46"/>
    <w:rsid w:val="002A261B"/>
    <w:rsid w:val="002A6934"/>
    <w:rsid w:val="002B2A92"/>
    <w:rsid w:val="002B3044"/>
    <w:rsid w:val="002B6E49"/>
    <w:rsid w:val="002C0612"/>
    <w:rsid w:val="002C08DD"/>
    <w:rsid w:val="002C270F"/>
    <w:rsid w:val="002C3EBA"/>
    <w:rsid w:val="002C4512"/>
    <w:rsid w:val="002C4CF5"/>
    <w:rsid w:val="002C52EE"/>
    <w:rsid w:val="002C6688"/>
    <w:rsid w:val="002C714D"/>
    <w:rsid w:val="002D0A35"/>
    <w:rsid w:val="002D1139"/>
    <w:rsid w:val="002D13D8"/>
    <w:rsid w:val="002D1535"/>
    <w:rsid w:val="002D21F9"/>
    <w:rsid w:val="002D322A"/>
    <w:rsid w:val="002D37D5"/>
    <w:rsid w:val="002D3BD2"/>
    <w:rsid w:val="002D41D3"/>
    <w:rsid w:val="002D65C7"/>
    <w:rsid w:val="002D66B5"/>
    <w:rsid w:val="002D75BF"/>
    <w:rsid w:val="002E3447"/>
    <w:rsid w:val="002E41CD"/>
    <w:rsid w:val="002E4FE9"/>
    <w:rsid w:val="002F1F06"/>
    <w:rsid w:val="002F2961"/>
    <w:rsid w:val="002F6579"/>
    <w:rsid w:val="003033D2"/>
    <w:rsid w:val="00303786"/>
    <w:rsid w:val="00306FB2"/>
    <w:rsid w:val="0030700E"/>
    <w:rsid w:val="00312943"/>
    <w:rsid w:val="00314083"/>
    <w:rsid w:val="003143BC"/>
    <w:rsid w:val="00314B66"/>
    <w:rsid w:val="00323551"/>
    <w:rsid w:val="003262F5"/>
    <w:rsid w:val="00326B95"/>
    <w:rsid w:val="00326BEB"/>
    <w:rsid w:val="00326C68"/>
    <w:rsid w:val="00327134"/>
    <w:rsid w:val="00327B14"/>
    <w:rsid w:val="003302DF"/>
    <w:rsid w:val="003311A2"/>
    <w:rsid w:val="003317C9"/>
    <w:rsid w:val="003318CC"/>
    <w:rsid w:val="0033191C"/>
    <w:rsid w:val="00335223"/>
    <w:rsid w:val="00337112"/>
    <w:rsid w:val="003404BE"/>
    <w:rsid w:val="003442F0"/>
    <w:rsid w:val="00345960"/>
    <w:rsid w:val="00346201"/>
    <w:rsid w:val="00351A1F"/>
    <w:rsid w:val="003536DE"/>
    <w:rsid w:val="003541FB"/>
    <w:rsid w:val="00354214"/>
    <w:rsid w:val="00357417"/>
    <w:rsid w:val="003626B9"/>
    <w:rsid w:val="0036358D"/>
    <w:rsid w:val="00365AC9"/>
    <w:rsid w:val="003675F6"/>
    <w:rsid w:val="00367B51"/>
    <w:rsid w:val="003718FB"/>
    <w:rsid w:val="00373012"/>
    <w:rsid w:val="0037375A"/>
    <w:rsid w:val="0037533E"/>
    <w:rsid w:val="003828AE"/>
    <w:rsid w:val="003862D8"/>
    <w:rsid w:val="00386D4D"/>
    <w:rsid w:val="00390803"/>
    <w:rsid w:val="00391E36"/>
    <w:rsid w:val="00392B4A"/>
    <w:rsid w:val="003931EB"/>
    <w:rsid w:val="00393397"/>
    <w:rsid w:val="0039459E"/>
    <w:rsid w:val="0039472B"/>
    <w:rsid w:val="003949C6"/>
    <w:rsid w:val="003949DE"/>
    <w:rsid w:val="0039649C"/>
    <w:rsid w:val="00397D0A"/>
    <w:rsid w:val="003A32E7"/>
    <w:rsid w:val="003A38D0"/>
    <w:rsid w:val="003A4DF7"/>
    <w:rsid w:val="003A5AF0"/>
    <w:rsid w:val="003A61A9"/>
    <w:rsid w:val="003A640E"/>
    <w:rsid w:val="003A7BCC"/>
    <w:rsid w:val="003B05CC"/>
    <w:rsid w:val="003B070D"/>
    <w:rsid w:val="003B15E2"/>
    <w:rsid w:val="003B21BF"/>
    <w:rsid w:val="003B4D5A"/>
    <w:rsid w:val="003B685C"/>
    <w:rsid w:val="003C0F04"/>
    <w:rsid w:val="003C1C62"/>
    <w:rsid w:val="003C1EBC"/>
    <w:rsid w:val="003C2AAA"/>
    <w:rsid w:val="003C2AFF"/>
    <w:rsid w:val="003C324F"/>
    <w:rsid w:val="003C5C14"/>
    <w:rsid w:val="003D08F0"/>
    <w:rsid w:val="003D121B"/>
    <w:rsid w:val="003D333E"/>
    <w:rsid w:val="003D4570"/>
    <w:rsid w:val="003D4571"/>
    <w:rsid w:val="003D54D8"/>
    <w:rsid w:val="003D6624"/>
    <w:rsid w:val="003E0473"/>
    <w:rsid w:val="003E51A1"/>
    <w:rsid w:val="003E5634"/>
    <w:rsid w:val="003E5DE6"/>
    <w:rsid w:val="003F0297"/>
    <w:rsid w:val="003F063A"/>
    <w:rsid w:val="003F12C9"/>
    <w:rsid w:val="003F1554"/>
    <w:rsid w:val="003F346A"/>
    <w:rsid w:val="003F4CFB"/>
    <w:rsid w:val="003F6464"/>
    <w:rsid w:val="003F6B8D"/>
    <w:rsid w:val="004006CE"/>
    <w:rsid w:val="00401206"/>
    <w:rsid w:val="00402188"/>
    <w:rsid w:val="00402694"/>
    <w:rsid w:val="004065C3"/>
    <w:rsid w:val="004066B6"/>
    <w:rsid w:val="0040678A"/>
    <w:rsid w:val="00410BB9"/>
    <w:rsid w:val="0041253E"/>
    <w:rsid w:val="00413713"/>
    <w:rsid w:val="00414129"/>
    <w:rsid w:val="004163A2"/>
    <w:rsid w:val="0041681C"/>
    <w:rsid w:val="00416F21"/>
    <w:rsid w:val="00417A6B"/>
    <w:rsid w:val="004224A8"/>
    <w:rsid w:val="00422E1B"/>
    <w:rsid w:val="0042491C"/>
    <w:rsid w:val="004249FB"/>
    <w:rsid w:val="00424BE0"/>
    <w:rsid w:val="004252AB"/>
    <w:rsid w:val="004254D0"/>
    <w:rsid w:val="0043138B"/>
    <w:rsid w:val="00431446"/>
    <w:rsid w:val="00431474"/>
    <w:rsid w:val="00431751"/>
    <w:rsid w:val="004317C0"/>
    <w:rsid w:val="00434AA8"/>
    <w:rsid w:val="004354F0"/>
    <w:rsid w:val="00440271"/>
    <w:rsid w:val="00440547"/>
    <w:rsid w:val="00440617"/>
    <w:rsid w:val="00440B73"/>
    <w:rsid w:val="004411BD"/>
    <w:rsid w:val="004427E3"/>
    <w:rsid w:val="00442A2D"/>
    <w:rsid w:val="0044547F"/>
    <w:rsid w:val="00447609"/>
    <w:rsid w:val="00453609"/>
    <w:rsid w:val="004539B2"/>
    <w:rsid w:val="00455311"/>
    <w:rsid w:val="004557BC"/>
    <w:rsid w:val="00456729"/>
    <w:rsid w:val="00463D40"/>
    <w:rsid w:val="004650B9"/>
    <w:rsid w:val="004663FA"/>
    <w:rsid w:val="004664AD"/>
    <w:rsid w:val="00466567"/>
    <w:rsid w:val="00473CE0"/>
    <w:rsid w:val="00473EFF"/>
    <w:rsid w:val="00474472"/>
    <w:rsid w:val="00474AB5"/>
    <w:rsid w:val="00475702"/>
    <w:rsid w:val="00477B27"/>
    <w:rsid w:val="0048488C"/>
    <w:rsid w:val="004850F1"/>
    <w:rsid w:val="0048788A"/>
    <w:rsid w:val="00490A98"/>
    <w:rsid w:val="00492E14"/>
    <w:rsid w:val="00493D44"/>
    <w:rsid w:val="0049593B"/>
    <w:rsid w:val="004978FF"/>
    <w:rsid w:val="004A2773"/>
    <w:rsid w:val="004A7EFA"/>
    <w:rsid w:val="004B09E0"/>
    <w:rsid w:val="004B0EAF"/>
    <w:rsid w:val="004B1183"/>
    <w:rsid w:val="004B1B6D"/>
    <w:rsid w:val="004B2491"/>
    <w:rsid w:val="004B3A5B"/>
    <w:rsid w:val="004B423B"/>
    <w:rsid w:val="004B4737"/>
    <w:rsid w:val="004B4E6A"/>
    <w:rsid w:val="004B4F35"/>
    <w:rsid w:val="004B52DD"/>
    <w:rsid w:val="004B5C2E"/>
    <w:rsid w:val="004B6375"/>
    <w:rsid w:val="004B6DA0"/>
    <w:rsid w:val="004B73D9"/>
    <w:rsid w:val="004C0E50"/>
    <w:rsid w:val="004C0F4A"/>
    <w:rsid w:val="004C1A58"/>
    <w:rsid w:val="004C2A25"/>
    <w:rsid w:val="004C5F85"/>
    <w:rsid w:val="004D0891"/>
    <w:rsid w:val="004D4E35"/>
    <w:rsid w:val="004D6327"/>
    <w:rsid w:val="004E089B"/>
    <w:rsid w:val="004E1E3B"/>
    <w:rsid w:val="004E239D"/>
    <w:rsid w:val="004E3DC5"/>
    <w:rsid w:val="004E587C"/>
    <w:rsid w:val="004E7B2B"/>
    <w:rsid w:val="004E7EFE"/>
    <w:rsid w:val="004F2E38"/>
    <w:rsid w:val="0050674F"/>
    <w:rsid w:val="00506B25"/>
    <w:rsid w:val="0050728F"/>
    <w:rsid w:val="005105A1"/>
    <w:rsid w:val="00511558"/>
    <w:rsid w:val="0051174F"/>
    <w:rsid w:val="0051541D"/>
    <w:rsid w:val="00515494"/>
    <w:rsid w:val="00515AA4"/>
    <w:rsid w:val="005200F7"/>
    <w:rsid w:val="00520574"/>
    <w:rsid w:val="00522165"/>
    <w:rsid w:val="00522C32"/>
    <w:rsid w:val="005230BF"/>
    <w:rsid w:val="0052359C"/>
    <w:rsid w:val="00523758"/>
    <w:rsid w:val="005241E8"/>
    <w:rsid w:val="00524EA9"/>
    <w:rsid w:val="00525EE6"/>
    <w:rsid w:val="0053168D"/>
    <w:rsid w:val="00535B15"/>
    <w:rsid w:val="00535C5E"/>
    <w:rsid w:val="00535FAB"/>
    <w:rsid w:val="00536114"/>
    <w:rsid w:val="005361A6"/>
    <w:rsid w:val="005407ED"/>
    <w:rsid w:val="0054184E"/>
    <w:rsid w:val="00543734"/>
    <w:rsid w:val="005446D7"/>
    <w:rsid w:val="00551C07"/>
    <w:rsid w:val="0055502F"/>
    <w:rsid w:val="00555870"/>
    <w:rsid w:val="00556A75"/>
    <w:rsid w:val="00557128"/>
    <w:rsid w:val="00562CA9"/>
    <w:rsid w:val="00562F80"/>
    <w:rsid w:val="00563009"/>
    <w:rsid w:val="005708B9"/>
    <w:rsid w:val="005709F7"/>
    <w:rsid w:val="00575DE7"/>
    <w:rsid w:val="00575F01"/>
    <w:rsid w:val="00584AAE"/>
    <w:rsid w:val="0058616F"/>
    <w:rsid w:val="005870B3"/>
    <w:rsid w:val="0059039C"/>
    <w:rsid w:val="00591293"/>
    <w:rsid w:val="00591462"/>
    <w:rsid w:val="00591747"/>
    <w:rsid w:val="00595545"/>
    <w:rsid w:val="005957B2"/>
    <w:rsid w:val="00595B82"/>
    <w:rsid w:val="005A0454"/>
    <w:rsid w:val="005A3C6D"/>
    <w:rsid w:val="005A50AC"/>
    <w:rsid w:val="005A716B"/>
    <w:rsid w:val="005A742B"/>
    <w:rsid w:val="005B2EA7"/>
    <w:rsid w:val="005B4F7F"/>
    <w:rsid w:val="005B63C4"/>
    <w:rsid w:val="005B6A56"/>
    <w:rsid w:val="005B75A1"/>
    <w:rsid w:val="005B7EC1"/>
    <w:rsid w:val="005C116E"/>
    <w:rsid w:val="005C2029"/>
    <w:rsid w:val="005C2F47"/>
    <w:rsid w:val="005C3FA7"/>
    <w:rsid w:val="005C6886"/>
    <w:rsid w:val="005D08B4"/>
    <w:rsid w:val="005D1CCA"/>
    <w:rsid w:val="005D3937"/>
    <w:rsid w:val="005D3CB3"/>
    <w:rsid w:val="005D42FC"/>
    <w:rsid w:val="005D46DE"/>
    <w:rsid w:val="005D62D9"/>
    <w:rsid w:val="005D7538"/>
    <w:rsid w:val="005D7D9C"/>
    <w:rsid w:val="005E0680"/>
    <w:rsid w:val="005E1C61"/>
    <w:rsid w:val="005E21E3"/>
    <w:rsid w:val="005E2CCF"/>
    <w:rsid w:val="005E2F10"/>
    <w:rsid w:val="005E2FF1"/>
    <w:rsid w:val="005E3A9D"/>
    <w:rsid w:val="005E3DC1"/>
    <w:rsid w:val="005E70A4"/>
    <w:rsid w:val="005F3D8F"/>
    <w:rsid w:val="005F4001"/>
    <w:rsid w:val="005F5488"/>
    <w:rsid w:val="005F56C1"/>
    <w:rsid w:val="005F66BF"/>
    <w:rsid w:val="005F6A8F"/>
    <w:rsid w:val="005F78E7"/>
    <w:rsid w:val="0060152C"/>
    <w:rsid w:val="00601E75"/>
    <w:rsid w:val="00601F7F"/>
    <w:rsid w:val="0060286B"/>
    <w:rsid w:val="006028FD"/>
    <w:rsid w:val="00603FD4"/>
    <w:rsid w:val="00604870"/>
    <w:rsid w:val="006059F5"/>
    <w:rsid w:val="00607485"/>
    <w:rsid w:val="00611C02"/>
    <w:rsid w:val="00612E03"/>
    <w:rsid w:val="00612F9F"/>
    <w:rsid w:val="006153E1"/>
    <w:rsid w:val="006210A1"/>
    <w:rsid w:val="00627257"/>
    <w:rsid w:val="00634B17"/>
    <w:rsid w:val="00636A2C"/>
    <w:rsid w:val="0063720B"/>
    <w:rsid w:val="00637A02"/>
    <w:rsid w:val="00637B60"/>
    <w:rsid w:val="006427EB"/>
    <w:rsid w:val="0064324D"/>
    <w:rsid w:val="00644AC5"/>
    <w:rsid w:val="00645FE1"/>
    <w:rsid w:val="0064605B"/>
    <w:rsid w:val="00647989"/>
    <w:rsid w:val="00647FA0"/>
    <w:rsid w:val="0065088C"/>
    <w:rsid w:val="00652B4A"/>
    <w:rsid w:val="00653A95"/>
    <w:rsid w:val="00654FE2"/>
    <w:rsid w:val="00655235"/>
    <w:rsid w:val="00655247"/>
    <w:rsid w:val="00655A50"/>
    <w:rsid w:val="00657178"/>
    <w:rsid w:val="006576A0"/>
    <w:rsid w:val="006621FD"/>
    <w:rsid w:val="00663D62"/>
    <w:rsid w:val="00665BBF"/>
    <w:rsid w:val="0066759A"/>
    <w:rsid w:val="00667BB3"/>
    <w:rsid w:val="00670AD1"/>
    <w:rsid w:val="00673EC2"/>
    <w:rsid w:val="00674DC2"/>
    <w:rsid w:val="00675CB1"/>
    <w:rsid w:val="0067618B"/>
    <w:rsid w:val="006802A3"/>
    <w:rsid w:val="00680550"/>
    <w:rsid w:val="00684CD0"/>
    <w:rsid w:val="00686FC1"/>
    <w:rsid w:val="0069099E"/>
    <w:rsid w:val="006914C0"/>
    <w:rsid w:val="006920E7"/>
    <w:rsid w:val="006973DC"/>
    <w:rsid w:val="006979CC"/>
    <w:rsid w:val="00697F1C"/>
    <w:rsid w:val="006A00CA"/>
    <w:rsid w:val="006A0EBB"/>
    <w:rsid w:val="006A45C3"/>
    <w:rsid w:val="006A6B30"/>
    <w:rsid w:val="006B0E3C"/>
    <w:rsid w:val="006B1BF4"/>
    <w:rsid w:val="006B24C2"/>
    <w:rsid w:val="006B5832"/>
    <w:rsid w:val="006B5BAC"/>
    <w:rsid w:val="006B70AC"/>
    <w:rsid w:val="006B75D3"/>
    <w:rsid w:val="006C26D0"/>
    <w:rsid w:val="006C356D"/>
    <w:rsid w:val="006C3A83"/>
    <w:rsid w:val="006C3B15"/>
    <w:rsid w:val="006C5139"/>
    <w:rsid w:val="006D082A"/>
    <w:rsid w:val="006D1840"/>
    <w:rsid w:val="006D254A"/>
    <w:rsid w:val="006D347B"/>
    <w:rsid w:val="006D3EED"/>
    <w:rsid w:val="006D6504"/>
    <w:rsid w:val="006E2824"/>
    <w:rsid w:val="006E305F"/>
    <w:rsid w:val="006E36BF"/>
    <w:rsid w:val="006E399A"/>
    <w:rsid w:val="006E4134"/>
    <w:rsid w:val="006E57AC"/>
    <w:rsid w:val="006F0992"/>
    <w:rsid w:val="006F0D43"/>
    <w:rsid w:val="006F1E34"/>
    <w:rsid w:val="006F5173"/>
    <w:rsid w:val="006F622E"/>
    <w:rsid w:val="006F6CCF"/>
    <w:rsid w:val="006F6DE8"/>
    <w:rsid w:val="006F6FF6"/>
    <w:rsid w:val="006F707D"/>
    <w:rsid w:val="006F73C6"/>
    <w:rsid w:val="006F78EC"/>
    <w:rsid w:val="00700161"/>
    <w:rsid w:val="0070090C"/>
    <w:rsid w:val="0070390F"/>
    <w:rsid w:val="00705CC0"/>
    <w:rsid w:val="00706A40"/>
    <w:rsid w:val="00707D55"/>
    <w:rsid w:val="00712868"/>
    <w:rsid w:val="00720884"/>
    <w:rsid w:val="00720A70"/>
    <w:rsid w:val="00720ADC"/>
    <w:rsid w:val="0072200E"/>
    <w:rsid w:val="00725DF7"/>
    <w:rsid w:val="00732CEF"/>
    <w:rsid w:val="0073361B"/>
    <w:rsid w:val="00734509"/>
    <w:rsid w:val="00735DE5"/>
    <w:rsid w:val="00736F5E"/>
    <w:rsid w:val="00737C5D"/>
    <w:rsid w:val="00741520"/>
    <w:rsid w:val="00743460"/>
    <w:rsid w:val="0074359D"/>
    <w:rsid w:val="00744FF0"/>
    <w:rsid w:val="00745412"/>
    <w:rsid w:val="00746C81"/>
    <w:rsid w:val="00747254"/>
    <w:rsid w:val="007510DC"/>
    <w:rsid w:val="00751669"/>
    <w:rsid w:val="0075429A"/>
    <w:rsid w:val="007547A0"/>
    <w:rsid w:val="00754946"/>
    <w:rsid w:val="00754F73"/>
    <w:rsid w:val="00755A44"/>
    <w:rsid w:val="00755C02"/>
    <w:rsid w:val="00755D2F"/>
    <w:rsid w:val="0075673D"/>
    <w:rsid w:val="00757B9A"/>
    <w:rsid w:val="0076180C"/>
    <w:rsid w:val="00762EB6"/>
    <w:rsid w:val="0076454B"/>
    <w:rsid w:val="00765819"/>
    <w:rsid w:val="00765F2A"/>
    <w:rsid w:val="0076665E"/>
    <w:rsid w:val="00767B5F"/>
    <w:rsid w:val="0077011C"/>
    <w:rsid w:val="0077035D"/>
    <w:rsid w:val="00771A04"/>
    <w:rsid w:val="00775047"/>
    <w:rsid w:val="007758AE"/>
    <w:rsid w:val="0077782C"/>
    <w:rsid w:val="00784733"/>
    <w:rsid w:val="00785402"/>
    <w:rsid w:val="00787E8B"/>
    <w:rsid w:val="007909CF"/>
    <w:rsid w:val="00790B9E"/>
    <w:rsid w:val="0079355B"/>
    <w:rsid w:val="00793D3D"/>
    <w:rsid w:val="0079413C"/>
    <w:rsid w:val="007A1C6F"/>
    <w:rsid w:val="007A36C5"/>
    <w:rsid w:val="007A578B"/>
    <w:rsid w:val="007B411F"/>
    <w:rsid w:val="007B73BD"/>
    <w:rsid w:val="007C07B0"/>
    <w:rsid w:val="007C103C"/>
    <w:rsid w:val="007C2212"/>
    <w:rsid w:val="007C3B53"/>
    <w:rsid w:val="007C4FBE"/>
    <w:rsid w:val="007C74F1"/>
    <w:rsid w:val="007D28A9"/>
    <w:rsid w:val="007E19D6"/>
    <w:rsid w:val="007E49C0"/>
    <w:rsid w:val="007E510C"/>
    <w:rsid w:val="007E5E48"/>
    <w:rsid w:val="007E70A6"/>
    <w:rsid w:val="007F0546"/>
    <w:rsid w:val="007F0E45"/>
    <w:rsid w:val="007F1375"/>
    <w:rsid w:val="007F1AEA"/>
    <w:rsid w:val="007F2D6E"/>
    <w:rsid w:val="007F4BD5"/>
    <w:rsid w:val="007F792D"/>
    <w:rsid w:val="00800F1A"/>
    <w:rsid w:val="00801F8A"/>
    <w:rsid w:val="00802508"/>
    <w:rsid w:val="00802D9D"/>
    <w:rsid w:val="00804BF7"/>
    <w:rsid w:val="00805133"/>
    <w:rsid w:val="00805194"/>
    <w:rsid w:val="00807DE4"/>
    <w:rsid w:val="0081044B"/>
    <w:rsid w:val="008116DE"/>
    <w:rsid w:val="00813F0F"/>
    <w:rsid w:val="0081449E"/>
    <w:rsid w:val="008208AE"/>
    <w:rsid w:val="00822080"/>
    <w:rsid w:val="00826154"/>
    <w:rsid w:val="0082772E"/>
    <w:rsid w:val="0082787B"/>
    <w:rsid w:val="008279A9"/>
    <w:rsid w:val="0083230B"/>
    <w:rsid w:val="0083463D"/>
    <w:rsid w:val="00834754"/>
    <w:rsid w:val="00834CE9"/>
    <w:rsid w:val="00835060"/>
    <w:rsid w:val="00836E3A"/>
    <w:rsid w:val="0084172C"/>
    <w:rsid w:val="0084408F"/>
    <w:rsid w:val="0084427E"/>
    <w:rsid w:val="008464BA"/>
    <w:rsid w:val="008473B5"/>
    <w:rsid w:val="0085052D"/>
    <w:rsid w:val="00853D8F"/>
    <w:rsid w:val="00854102"/>
    <w:rsid w:val="0085415D"/>
    <w:rsid w:val="00854202"/>
    <w:rsid w:val="008565AC"/>
    <w:rsid w:val="00857AB1"/>
    <w:rsid w:val="00861E99"/>
    <w:rsid w:val="008623A5"/>
    <w:rsid w:val="00862645"/>
    <w:rsid w:val="00863ABD"/>
    <w:rsid w:val="00864989"/>
    <w:rsid w:val="00864B9C"/>
    <w:rsid w:val="00866DE6"/>
    <w:rsid w:val="00866F19"/>
    <w:rsid w:val="008671DA"/>
    <w:rsid w:val="008678A3"/>
    <w:rsid w:val="00867962"/>
    <w:rsid w:val="008702C0"/>
    <w:rsid w:val="0087084A"/>
    <w:rsid w:val="0087149C"/>
    <w:rsid w:val="008732B0"/>
    <w:rsid w:val="0087389E"/>
    <w:rsid w:val="00876C57"/>
    <w:rsid w:val="008805E2"/>
    <w:rsid w:val="00880CD4"/>
    <w:rsid w:val="0088109F"/>
    <w:rsid w:val="008838F5"/>
    <w:rsid w:val="00883CD0"/>
    <w:rsid w:val="008859ED"/>
    <w:rsid w:val="00885D32"/>
    <w:rsid w:val="00886801"/>
    <w:rsid w:val="00890F29"/>
    <w:rsid w:val="00891117"/>
    <w:rsid w:val="00891C99"/>
    <w:rsid w:val="008938AE"/>
    <w:rsid w:val="008939FA"/>
    <w:rsid w:val="008946C2"/>
    <w:rsid w:val="00894781"/>
    <w:rsid w:val="00895516"/>
    <w:rsid w:val="00896CC5"/>
    <w:rsid w:val="008979C2"/>
    <w:rsid w:val="008A1DF4"/>
    <w:rsid w:val="008A32E5"/>
    <w:rsid w:val="008A6521"/>
    <w:rsid w:val="008A71B7"/>
    <w:rsid w:val="008B0363"/>
    <w:rsid w:val="008B0880"/>
    <w:rsid w:val="008B0E74"/>
    <w:rsid w:val="008B1E0C"/>
    <w:rsid w:val="008B2309"/>
    <w:rsid w:val="008B2DB0"/>
    <w:rsid w:val="008B3229"/>
    <w:rsid w:val="008B4499"/>
    <w:rsid w:val="008B5150"/>
    <w:rsid w:val="008B71F2"/>
    <w:rsid w:val="008C08E4"/>
    <w:rsid w:val="008C155F"/>
    <w:rsid w:val="008C285D"/>
    <w:rsid w:val="008C4A63"/>
    <w:rsid w:val="008D17B7"/>
    <w:rsid w:val="008D29FB"/>
    <w:rsid w:val="008D5EF5"/>
    <w:rsid w:val="008D72A4"/>
    <w:rsid w:val="008D79BE"/>
    <w:rsid w:val="008E0895"/>
    <w:rsid w:val="008E0F68"/>
    <w:rsid w:val="008E7351"/>
    <w:rsid w:val="008F0E48"/>
    <w:rsid w:val="008F2153"/>
    <w:rsid w:val="008F223A"/>
    <w:rsid w:val="008F36D4"/>
    <w:rsid w:val="008F4830"/>
    <w:rsid w:val="008F56AA"/>
    <w:rsid w:val="008F763E"/>
    <w:rsid w:val="0090160E"/>
    <w:rsid w:val="009036C8"/>
    <w:rsid w:val="00904DD2"/>
    <w:rsid w:val="00906205"/>
    <w:rsid w:val="0091102A"/>
    <w:rsid w:val="009110D3"/>
    <w:rsid w:val="009112E0"/>
    <w:rsid w:val="00911CDB"/>
    <w:rsid w:val="00917446"/>
    <w:rsid w:val="0091747B"/>
    <w:rsid w:val="00917EF4"/>
    <w:rsid w:val="00921172"/>
    <w:rsid w:val="0092147D"/>
    <w:rsid w:val="009226B4"/>
    <w:rsid w:val="00922858"/>
    <w:rsid w:val="00923776"/>
    <w:rsid w:val="00927996"/>
    <w:rsid w:val="00930798"/>
    <w:rsid w:val="00930B90"/>
    <w:rsid w:val="00933476"/>
    <w:rsid w:val="00933E36"/>
    <w:rsid w:val="00934EA3"/>
    <w:rsid w:val="00935703"/>
    <w:rsid w:val="00936126"/>
    <w:rsid w:val="00936B1C"/>
    <w:rsid w:val="00936B4C"/>
    <w:rsid w:val="00936D76"/>
    <w:rsid w:val="009377FB"/>
    <w:rsid w:val="00940093"/>
    <w:rsid w:val="00941306"/>
    <w:rsid w:val="00943CA5"/>
    <w:rsid w:val="00944EEF"/>
    <w:rsid w:val="00946828"/>
    <w:rsid w:val="00946F38"/>
    <w:rsid w:val="00950624"/>
    <w:rsid w:val="00950D9E"/>
    <w:rsid w:val="009511F7"/>
    <w:rsid w:val="009517D3"/>
    <w:rsid w:val="009531DE"/>
    <w:rsid w:val="00954CDD"/>
    <w:rsid w:val="00955460"/>
    <w:rsid w:val="0095615A"/>
    <w:rsid w:val="0095653D"/>
    <w:rsid w:val="00956B70"/>
    <w:rsid w:val="00960E74"/>
    <w:rsid w:val="00961E0F"/>
    <w:rsid w:val="00961F81"/>
    <w:rsid w:val="0097104B"/>
    <w:rsid w:val="00973EBA"/>
    <w:rsid w:val="009753BA"/>
    <w:rsid w:val="00976174"/>
    <w:rsid w:val="0097738D"/>
    <w:rsid w:val="00980454"/>
    <w:rsid w:val="009808E2"/>
    <w:rsid w:val="0098096C"/>
    <w:rsid w:val="009811C7"/>
    <w:rsid w:val="00981886"/>
    <w:rsid w:val="00983F52"/>
    <w:rsid w:val="00984E3C"/>
    <w:rsid w:val="00985355"/>
    <w:rsid w:val="0098785F"/>
    <w:rsid w:val="00990243"/>
    <w:rsid w:val="00990AA4"/>
    <w:rsid w:val="00990D31"/>
    <w:rsid w:val="00990F50"/>
    <w:rsid w:val="009922FA"/>
    <w:rsid w:val="009939E4"/>
    <w:rsid w:val="009A0020"/>
    <w:rsid w:val="009A4028"/>
    <w:rsid w:val="009A5746"/>
    <w:rsid w:val="009B6775"/>
    <w:rsid w:val="009B7278"/>
    <w:rsid w:val="009C4463"/>
    <w:rsid w:val="009C6736"/>
    <w:rsid w:val="009C679E"/>
    <w:rsid w:val="009C6C15"/>
    <w:rsid w:val="009D34F9"/>
    <w:rsid w:val="009D5939"/>
    <w:rsid w:val="009D6912"/>
    <w:rsid w:val="009D722A"/>
    <w:rsid w:val="009D7FA5"/>
    <w:rsid w:val="009E1223"/>
    <w:rsid w:val="009E1AF0"/>
    <w:rsid w:val="009E1C1A"/>
    <w:rsid w:val="009E4E01"/>
    <w:rsid w:val="009E5196"/>
    <w:rsid w:val="009F02F6"/>
    <w:rsid w:val="009F1488"/>
    <w:rsid w:val="009F2704"/>
    <w:rsid w:val="009F2F1C"/>
    <w:rsid w:val="009F335D"/>
    <w:rsid w:val="009F4044"/>
    <w:rsid w:val="009F64C9"/>
    <w:rsid w:val="00A00C52"/>
    <w:rsid w:val="00A04857"/>
    <w:rsid w:val="00A0547E"/>
    <w:rsid w:val="00A05E2D"/>
    <w:rsid w:val="00A06EAF"/>
    <w:rsid w:val="00A106AE"/>
    <w:rsid w:val="00A12C3E"/>
    <w:rsid w:val="00A132A0"/>
    <w:rsid w:val="00A14698"/>
    <w:rsid w:val="00A14E02"/>
    <w:rsid w:val="00A23BDB"/>
    <w:rsid w:val="00A252E1"/>
    <w:rsid w:val="00A25A8C"/>
    <w:rsid w:val="00A26CA3"/>
    <w:rsid w:val="00A270CC"/>
    <w:rsid w:val="00A2795B"/>
    <w:rsid w:val="00A30076"/>
    <w:rsid w:val="00A30662"/>
    <w:rsid w:val="00A31FD2"/>
    <w:rsid w:val="00A33EEB"/>
    <w:rsid w:val="00A3534F"/>
    <w:rsid w:val="00A35A0A"/>
    <w:rsid w:val="00A3796C"/>
    <w:rsid w:val="00A37D3F"/>
    <w:rsid w:val="00A41E63"/>
    <w:rsid w:val="00A420ED"/>
    <w:rsid w:val="00A43CB7"/>
    <w:rsid w:val="00A469B4"/>
    <w:rsid w:val="00A469E0"/>
    <w:rsid w:val="00A47816"/>
    <w:rsid w:val="00A47F4D"/>
    <w:rsid w:val="00A50280"/>
    <w:rsid w:val="00A519E8"/>
    <w:rsid w:val="00A5327F"/>
    <w:rsid w:val="00A5469F"/>
    <w:rsid w:val="00A54716"/>
    <w:rsid w:val="00A54ACA"/>
    <w:rsid w:val="00A5574F"/>
    <w:rsid w:val="00A60AED"/>
    <w:rsid w:val="00A61E28"/>
    <w:rsid w:val="00A64A44"/>
    <w:rsid w:val="00A65D6D"/>
    <w:rsid w:val="00A675F6"/>
    <w:rsid w:val="00A67D0D"/>
    <w:rsid w:val="00A71415"/>
    <w:rsid w:val="00A73431"/>
    <w:rsid w:val="00A73EE2"/>
    <w:rsid w:val="00A74DBD"/>
    <w:rsid w:val="00A74EA7"/>
    <w:rsid w:val="00A75FC5"/>
    <w:rsid w:val="00A76ECB"/>
    <w:rsid w:val="00A77128"/>
    <w:rsid w:val="00A803AA"/>
    <w:rsid w:val="00A8156F"/>
    <w:rsid w:val="00A83500"/>
    <w:rsid w:val="00A83D91"/>
    <w:rsid w:val="00A8400D"/>
    <w:rsid w:val="00A84E5D"/>
    <w:rsid w:val="00A8509D"/>
    <w:rsid w:val="00A91288"/>
    <w:rsid w:val="00A94D51"/>
    <w:rsid w:val="00A96CAF"/>
    <w:rsid w:val="00A9774C"/>
    <w:rsid w:val="00A97AFB"/>
    <w:rsid w:val="00AA05AF"/>
    <w:rsid w:val="00AA07E4"/>
    <w:rsid w:val="00AA11CB"/>
    <w:rsid w:val="00AA39DA"/>
    <w:rsid w:val="00AB055F"/>
    <w:rsid w:val="00AB251E"/>
    <w:rsid w:val="00AB2B25"/>
    <w:rsid w:val="00AB5E2F"/>
    <w:rsid w:val="00AB6278"/>
    <w:rsid w:val="00AB74DC"/>
    <w:rsid w:val="00AC01E0"/>
    <w:rsid w:val="00AC20A8"/>
    <w:rsid w:val="00AC3250"/>
    <w:rsid w:val="00AC4B4D"/>
    <w:rsid w:val="00AC4E73"/>
    <w:rsid w:val="00AC5037"/>
    <w:rsid w:val="00AC5766"/>
    <w:rsid w:val="00AC61A9"/>
    <w:rsid w:val="00AC61F4"/>
    <w:rsid w:val="00AC6B06"/>
    <w:rsid w:val="00AC74A7"/>
    <w:rsid w:val="00AC7FEA"/>
    <w:rsid w:val="00AD0EF7"/>
    <w:rsid w:val="00AD202E"/>
    <w:rsid w:val="00AD2CA0"/>
    <w:rsid w:val="00AD2DAE"/>
    <w:rsid w:val="00AD4134"/>
    <w:rsid w:val="00AD5E79"/>
    <w:rsid w:val="00AD6C95"/>
    <w:rsid w:val="00AE055A"/>
    <w:rsid w:val="00AE496A"/>
    <w:rsid w:val="00AE5BA5"/>
    <w:rsid w:val="00AE7190"/>
    <w:rsid w:val="00AF0B31"/>
    <w:rsid w:val="00AF16D7"/>
    <w:rsid w:val="00AF1BC4"/>
    <w:rsid w:val="00AF1E87"/>
    <w:rsid w:val="00AF30FE"/>
    <w:rsid w:val="00AF44F6"/>
    <w:rsid w:val="00AF4768"/>
    <w:rsid w:val="00AF5E43"/>
    <w:rsid w:val="00AF5EFD"/>
    <w:rsid w:val="00B002E7"/>
    <w:rsid w:val="00B06158"/>
    <w:rsid w:val="00B06BFE"/>
    <w:rsid w:val="00B06D35"/>
    <w:rsid w:val="00B07116"/>
    <w:rsid w:val="00B11FFF"/>
    <w:rsid w:val="00B133E6"/>
    <w:rsid w:val="00B13601"/>
    <w:rsid w:val="00B21FBF"/>
    <w:rsid w:val="00B24C55"/>
    <w:rsid w:val="00B2542F"/>
    <w:rsid w:val="00B2569C"/>
    <w:rsid w:val="00B27885"/>
    <w:rsid w:val="00B279CB"/>
    <w:rsid w:val="00B30346"/>
    <w:rsid w:val="00B30BC3"/>
    <w:rsid w:val="00B31102"/>
    <w:rsid w:val="00B379B4"/>
    <w:rsid w:val="00B430D3"/>
    <w:rsid w:val="00B437DC"/>
    <w:rsid w:val="00B47376"/>
    <w:rsid w:val="00B47457"/>
    <w:rsid w:val="00B47F57"/>
    <w:rsid w:val="00B525B3"/>
    <w:rsid w:val="00B53F43"/>
    <w:rsid w:val="00B6122E"/>
    <w:rsid w:val="00B614F4"/>
    <w:rsid w:val="00B61797"/>
    <w:rsid w:val="00B6198A"/>
    <w:rsid w:val="00B61F3E"/>
    <w:rsid w:val="00B62DD8"/>
    <w:rsid w:val="00B63BFB"/>
    <w:rsid w:val="00B656FD"/>
    <w:rsid w:val="00B706CD"/>
    <w:rsid w:val="00B71AF8"/>
    <w:rsid w:val="00B71D04"/>
    <w:rsid w:val="00B720F1"/>
    <w:rsid w:val="00B735FC"/>
    <w:rsid w:val="00B75399"/>
    <w:rsid w:val="00B7542C"/>
    <w:rsid w:val="00B75E6F"/>
    <w:rsid w:val="00B760E6"/>
    <w:rsid w:val="00B8195D"/>
    <w:rsid w:val="00B830E8"/>
    <w:rsid w:val="00B84406"/>
    <w:rsid w:val="00B86F28"/>
    <w:rsid w:val="00B90081"/>
    <w:rsid w:val="00B90E67"/>
    <w:rsid w:val="00B90E84"/>
    <w:rsid w:val="00B92A99"/>
    <w:rsid w:val="00B92DB3"/>
    <w:rsid w:val="00B93953"/>
    <w:rsid w:val="00B9497C"/>
    <w:rsid w:val="00B9690B"/>
    <w:rsid w:val="00B97D42"/>
    <w:rsid w:val="00B97F04"/>
    <w:rsid w:val="00BA0404"/>
    <w:rsid w:val="00BA0B91"/>
    <w:rsid w:val="00BA1506"/>
    <w:rsid w:val="00BA1DC1"/>
    <w:rsid w:val="00BA47C8"/>
    <w:rsid w:val="00BA71C7"/>
    <w:rsid w:val="00BA74F3"/>
    <w:rsid w:val="00BB0719"/>
    <w:rsid w:val="00BB1CD9"/>
    <w:rsid w:val="00BB29C5"/>
    <w:rsid w:val="00BB2A10"/>
    <w:rsid w:val="00BB3177"/>
    <w:rsid w:val="00BB3DF1"/>
    <w:rsid w:val="00BB6715"/>
    <w:rsid w:val="00BB6C84"/>
    <w:rsid w:val="00BC0381"/>
    <w:rsid w:val="00BC3FB2"/>
    <w:rsid w:val="00BC4D54"/>
    <w:rsid w:val="00BC57C1"/>
    <w:rsid w:val="00BC5904"/>
    <w:rsid w:val="00BC681F"/>
    <w:rsid w:val="00BC6FEB"/>
    <w:rsid w:val="00BC709C"/>
    <w:rsid w:val="00BC7CA9"/>
    <w:rsid w:val="00BD0B9E"/>
    <w:rsid w:val="00BD4707"/>
    <w:rsid w:val="00BD62CE"/>
    <w:rsid w:val="00BD725B"/>
    <w:rsid w:val="00BE1C44"/>
    <w:rsid w:val="00BE4A4B"/>
    <w:rsid w:val="00BE5AF3"/>
    <w:rsid w:val="00BE62B8"/>
    <w:rsid w:val="00BF2A75"/>
    <w:rsid w:val="00BF36EA"/>
    <w:rsid w:val="00BF562A"/>
    <w:rsid w:val="00BF61A0"/>
    <w:rsid w:val="00BF6BE3"/>
    <w:rsid w:val="00BF7736"/>
    <w:rsid w:val="00C024F1"/>
    <w:rsid w:val="00C026A0"/>
    <w:rsid w:val="00C0412E"/>
    <w:rsid w:val="00C0443A"/>
    <w:rsid w:val="00C0506F"/>
    <w:rsid w:val="00C055DE"/>
    <w:rsid w:val="00C05E45"/>
    <w:rsid w:val="00C11639"/>
    <w:rsid w:val="00C12826"/>
    <w:rsid w:val="00C12956"/>
    <w:rsid w:val="00C12E10"/>
    <w:rsid w:val="00C15CC0"/>
    <w:rsid w:val="00C16C30"/>
    <w:rsid w:val="00C173CE"/>
    <w:rsid w:val="00C175B2"/>
    <w:rsid w:val="00C17AA7"/>
    <w:rsid w:val="00C22993"/>
    <w:rsid w:val="00C25831"/>
    <w:rsid w:val="00C25BB0"/>
    <w:rsid w:val="00C32745"/>
    <w:rsid w:val="00C35AD6"/>
    <w:rsid w:val="00C35C50"/>
    <w:rsid w:val="00C36EE4"/>
    <w:rsid w:val="00C370BA"/>
    <w:rsid w:val="00C40A9A"/>
    <w:rsid w:val="00C41EFC"/>
    <w:rsid w:val="00C43884"/>
    <w:rsid w:val="00C4578A"/>
    <w:rsid w:val="00C462CC"/>
    <w:rsid w:val="00C47C56"/>
    <w:rsid w:val="00C50C17"/>
    <w:rsid w:val="00C52575"/>
    <w:rsid w:val="00C52834"/>
    <w:rsid w:val="00C52A69"/>
    <w:rsid w:val="00C54797"/>
    <w:rsid w:val="00C552AE"/>
    <w:rsid w:val="00C57B62"/>
    <w:rsid w:val="00C57C63"/>
    <w:rsid w:val="00C607BB"/>
    <w:rsid w:val="00C61F1B"/>
    <w:rsid w:val="00C627CE"/>
    <w:rsid w:val="00C6596B"/>
    <w:rsid w:val="00C65AF4"/>
    <w:rsid w:val="00C66511"/>
    <w:rsid w:val="00C677E4"/>
    <w:rsid w:val="00C710DE"/>
    <w:rsid w:val="00C73A89"/>
    <w:rsid w:val="00C76DC2"/>
    <w:rsid w:val="00C77A22"/>
    <w:rsid w:val="00C81C12"/>
    <w:rsid w:val="00C81E4A"/>
    <w:rsid w:val="00C8260E"/>
    <w:rsid w:val="00C84815"/>
    <w:rsid w:val="00C84F1C"/>
    <w:rsid w:val="00C87A2D"/>
    <w:rsid w:val="00C93F44"/>
    <w:rsid w:val="00C96C89"/>
    <w:rsid w:val="00CA2001"/>
    <w:rsid w:val="00CA4C96"/>
    <w:rsid w:val="00CB0CC5"/>
    <w:rsid w:val="00CB141D"/>
    <w:rsid w:val="00CB14A6"/>
    <w:rsid w:val="00CB2BA4"/>
    <w:rsid w:val="00CB2F01"/>
    <w:rsid w:val="00CB514B"/>
    <w:rsid w:val="00CB5CA8"/>
    <w:rsid w:val="00CB60A1"/>
    <w:rsid w:val="00CC0E86"/>
    <w:rsid w:val="00CC221E"/>
    <w:rsid w:val="00CC3E8D"/>
    <w:rsid w:val="00CC45B7"/>
    <w:rsid w:val="00CC4EC8"/>
    <w:rsid w:val="00CC666F"/>
    <w:rsid w:val="00CC6C62"/>
    <w:rsid w:val="00CC763D"/>
    <w:rsid w:val="00CD096E"/>
    <w:rsid w:val="00CD0E0C"/>
    <w:rsid w:val="00CD1081"/>
    <w:rsid w:val="00CD125B"/>
    <w:rsid w:val="00CD133B"/>
    <w:rsid w:val="00CD200D"/>
    <w:rsid w:val="00CD4F39"/>
    <w:rsid w:val="00CD6DB7"/>
    <w:rsid w:val="00CD75D7"/>
    <w:rsid w:val="00CE17AF"/>
    <w:rsid w:val="00CE3426"/>
    <w:rsid w:val="00CE38FF"/>
    <w:rsid w:val="00CE44A2"/>
    <w:rsid w:val="00CE5E64"/>
    <w:rsid w:val="00CF03E4"/>
    <w:rsid w:val="00CF2ED1"/>
    <w:rsid w:val="00CF3014"/>
    <w:rsid w:val="00CF30E2"/>
    <w:rsid w:val="00CF35DF"/>
    <w:rsid w:val="00CF4CF7"/>
    <w:rsid w:val="00CF691A"/>
    <w:rsid w:val="00D00E5E"/>
    <w:rsid w:val="00D00FD2"/>
    <w:rsid w:val="00D0577D"/>
    <w:rsid w:val="00D0758F"/>
    <w:rsid w:val="00D10AD3"/>
    <w:rsid w:val="00D12B68"/>
    <w:rsid w:val="00D17665"/>
    <w:rsid w:val="00D17966"/>
    <w:rsid w:val="00D243DA"/>
    <w:rsid w:val="00D262AE"/>
    <w:rsid w:val="00D2634A"/>
    <w:rsid w:val="00D266BD"/>
    <w:rsid w:val="00D26FD3"/>
    <w:rsid w:val="00D305A1"/>
    <w:rsid w:val="00D30CAD"/>
    <w:rsid w:val="00D31AAC"/>
    <w:rsid w:val="00D33FB6"/>
    <w:rsid w:val="00D340D9"/>
    <w:rsid w:val="00D3478D"/>
    <w:rsid w:val="00D35C7D"/>
    <w:rsid w:val="00D36531"/>
    <w:rsid w:val="00D411B7"/>
    <w:rsid w:val="00D41DA4"/>
    <w:rsid w:val="00D42497"/>
    <w:rsid w:val="00D42EF7"/>
    <w:rsid w:val="00D45A25"/>
    <w:rsid w:val="00D45C16"/>
    <w:rsid w:val="00D47A9D"/>
    <w:rsid w:val="00D47C41"/>
    <w:rsid w:val="00D5061E"/>
    <w:rsid w:val="00D52B61"/>
    <w:rsid w:val="00D53ECC"/>
    <w:rsid w:val="00D54083"/>
    <w:rsid w:val="00D55F50"/>
    <w:rsid w:val="00D5744D"/>
    <w:rsid w:val="00D624C5"/>
    <w:rsid w:val="00D627B3"/>
    <w:rsid w:val="00D62CE2"/>
    <w:rsid w:val="00D638D5"/>
    <w:rsid w:val="00D66B7E"/>
    <w:rsid w:val="00D67EE8"/>
    <w:rsid w:val="00D71B59"/>
    <w:rsid w:val="00D72E2D"/>
    <w:rsid w:val="00D73044"/>
    <w:rsid w:val="00D73DC3"/>
    <w:rsid w:val="00D74CED"/>
    <w:rsid w:val="00D75862"/>
    <w:rsid w:val="00D77682"/>
    <w:rsid w:val="00D81084"/>
    <w:rsid w:val="00D8405A"/>
    <w:rsid w:val="00D84D49"/>
    <w:rsid w:val="00D86274"/>
    <w:rsid w:val="00D867AE"/>
    <w:rsid w:val="00D870AE"/>
    <w:rsid w:val="00D907FA"/>
    <w:rsid w:val="00D90B28"/>
    <w:rsid w:val="00D90F0B"/>
    <w:rsid w:val="00D91B62"/>
    <w:rsid w:val="00D922E9"/>
    <w:rsid w:val="00D9293B"/>
    <w:rsid w:val="00D9319F"/>
    <w:rsid w:val="00D93652"/>
    <w:rsid w:val="00D936C8"/>
    <w:rsid w:val="00D94E7D"/>
    <w:rsid w:val="00D94E94"/>
    <w:rsid w:val="00D96541"/>
    <w:rsid w:val="00D965A7"/>
    <w:rsid w:val="00D97675"/>
    <w:rsid w:val="00DA13EB"/>
    <w:rsid w:val="00DA1BB7"/>
    <w:rsid w:val="00DA1D44"/>
    <w:rsid w:val="00DA561F"/>
    <w:rsid w:val="00DA5AEB"/>
    <w:rsid w:val="00DB281D"/>
    <w:rsid w:val="00DB4346"/>
    <w:rsid w:val="00DB494F"/>
    <w:rsid w:val="00DC0E06"/>
    <w:rsid w:val="00DC0FD5"/>
    <w:rsid w:val="00DC1E0B"/>
    <w:rsid w:val="00DC35EF"/>
    <w:rsid w:val="00DC49BA"/>
    <w:rsid w:val="00DC4D55"/>
    <w:rsid w:val="00DC57DA"/>
    <w:rsid w:val="00DC6F78"/>
    <w:rsid w:val="00DD0F71"/>
    <w:rsid w:val="00DD21E5"/>
    <w:rsid w:val="00DD2560"/>
    <w:rsid w:val="00DD34B2"/>
    <w:rsid w:val="00DD34F7"/>
    <w:rsid w:val="00DD4AF3"/>
    <w:rsid w:val="00DD4C9F"/>
    <w:rsid w:val="00DD598C"/>
    <w:rsid w:val="00DD5F5E"/>
    <w:rsid w:val="00DE22CF"/>
    <w:rsid w:val="00DE22DC"/>
    <w:rsid w:val="00DE57ED"/>
    <w:rsid w:val="00DE7E5F"/>
    <w:rsid w:val="00DF1130"/>
    <w:rsid w:val="00DF48C0"/>
    <w:rsid w:val="00E02C8D"/>
    <w:rsid w:val="00E037AA"/>
    <w:rsid w:val="00E04E0E"/>
    <w:rsid w:val="00E0555C"/>
    <w:rsid w:val="00E0576E"/>
    <w:rsid w:val="00E1383C"/>
    <w:rsid w:val="00E22A5C"/>
    <w:rsid w:val="00E24A6C"/>
    <w:rsid w:val="00E24BD6"/>
    <w:rsid w:val="00E313FA"/>
    <w:rsid w:val="00E33633"/>
    <w:rsid w:val="00E34F89"/>
    <w:rsid w:val="00E37483"/>
    <w:rsid w:val="00E3782F"/>
    <w:rsid w:val="00E4002A"/>
    <w:rsid w:val="00E4007F"/>
    <w:rsid w:val="00E4171E"/>
    <w:rsid w:val="00E4177D"/>
    <w:rsid w:val="00E42D7A"/>
    <w:rsid w:val="00E45606"/>
    <w:rsid w:val="00E458C4"/>
    <w:rsid w:val="00E46B20"/>
    <w:rsid w:val="00E505BA"/>
    <w:rsid w:val="00E52615"/>
    <w:rsid w:val="00E53AB1"/>
    <w:rsid w:val="00E56595"/>
    <w:rsid w:val="00E56BDA"/>
    <w:rsid w:val="00E571F9"/>
    <w:rsid w:val="00E57F89"/>
    <w:rsid w:val="00E62CF6"/>
    <w:rsid w:val="00E63020"/>
    <w:rsid w:val="00E630CC"/>
    <w:rsid w:val="00E636D7"/>
    <w:rsid w:val="00E64C86"/>
    <w:rsid w:val="00E65192"/>
    <w:rsid w:val="00E659B1"/>
    <w:rsid w:val="00E65D8A"/>
    <w:rsid w:val="00E65F39"/>
    <w:rsid w:val="00E67FFE"/>
    <w:rsid w:val="00E71937"/>
    <w:rsid w:val="00E72156"/>
    <w:rsid w:val="00E7594D"/>
    <w:rsid w:val="00E76E56"/>
    <w:rsid w:val="00E771BE"/>
    <w:rsid w:val="00E777AE"/>
    <w:rsid w:val="00E86995"/>
    <w:rsid w:val="00E869D5"/>
    <w:rsid w:val="00E86F17"/>
    <w:rsid w:val="00E9050B"/>
    <w:rsid w:val="00E906B0"/>
    <w:rsid w:val="00E90D73"/>
    <w:rsid w:val="00E93E97"/>
    <w:rsid w:val="00E96E7F"/>
    <w:rsid w:val="00E97CFB"/>
    <w:rsid w:val="00EA0F4C"/>
    <w:rsid w:val="00EA129B"/>
    <w:rsid w:val="00EA1D33"/>
    <w:rsid w:val="00EA4DBA"/>
    <w:rsid w:val="00EB1BF6"/>
    <w:rsid w:val="00EB1C17"/>
    <w:rsid w:val="00EB3C82"/>
    <w:rsid w:val="00EB6678"/>
    <w:rsid w:val="00EC09BC"/>
    <w:rsid w:val="00EC1966"/>
    <w:rsid w:val="00EC406C"/>
    <w:rsid w:val="00EC4199"/>
    <w:rsid w:val="00EC5C2B"/>
    <w:rsid w:val="00EC5F44"/>
    <w:rsid w:val="00EC6169"/>
    <w:rsid w:val="00EC7F50"/>
    <w:rsid w:val="00ED01CC"/>
    <w:rsid w:val="00ED0C49"/>
    <w:rsid w:val="00ED27CF"/>
    <w:rsid w:val="00ED2BDD"/>
    <w:rsid w:val="00ED740B"/>
    <w:rsid w:val="00ED75D0"/>
    <w:rsid w:val="00EE22FD"/>
    <w:rsid w:val="00EE3D82"/>
    <w:rsid w:val="00EE4A58"/>
    <w:rsid w:val="00EE4C56"/>
    <w:rsid w:val="00EE68BC"/>
    <w:rsid w:val="00EF5B24"/>
    <w:rsid w:val="00EF5E8E"/>
    <w:rsid w:val="00F00886"/>
    <w:rsid w:val="00F00B01"/>
    <w:rsid w:val="00F00CB3"/>
    <w:rsid w:val="00F040BD"/>
    <w:rsid w:val="00F04338"/>
    <w:rsid w:val="00F05671"/>
    <w:rsid w:val="00F065DB"/>
    <w:rsid w:val="00F1108A"/>
    <w:rsid w:val="00F115F6"/>
    <w:rsid w:val="00F12660"/>
    <w:rsid w:val="00F1421F"/>
    <w:rsid w:val="00F15C2E"/>
    <w:rsid w:val="00F1651A"/>
    <w:rsid w:val="00F1693C"/>
    <w:rsid w:val="00F17289"/>
    <w:rsid w:val="00F2125C"/>
    <w:rsid w:val="00F230EF"/>
    <w:rsid w:val="00F25854"/>
    <w:rsid w:val="00F262FB"/>
    <w:rsid w:val="00F26DFB"/>
    <w:rsid w:val="00F27C12"/>
    <w:rsid w:val="00F30BE1"/>
    <w:rsid w:val="00F316FC"/>
    <w:rsid w:val="00F32687"/>
    <w:rsid w:val="00F35543"/>
    <w:rsid w:val="00F36822"/>
    <w:rsid w:val="00F40C38"/>
    <w:rsid w:val="00F40DA0"/>
    <w:rsid w:val="00F43A5E"/>
    <w:rsid w:val="00F45CFC"/>
    <w:rsid w:val="00F5065A"/>
    <w:rsid w:val="00F50793"/>
    <w:rsid w:val="00F516DE"/>
    <w:rsid w:val="00F56279"/>
    <w:rsid w:val="00F56A73"/>
    <w:rsid w:val="00F571DF"/>
    <w:rsid w:val="00F6095D"/>
    <w:rsid w:val="00F62979"/>
    <w:rsid w:val="00F65A0A"/>
    <w:rsid w:val="00F664E3"/>
    <w:rsid w:val="00F67965"/>
    <w:rsid w:val="00F716AC"/>
    <w:rsid w:val="00F74A79"/>
    <w:rsid w:val="00F7547D"/>
    <w:rsid w:val="00F76A85"/>
    <w:rsid w:val="00F76D76"/>
    <w:rsid w:val="00F80EE3"/>
    <w:rsid w:val="00F825DA"/>
    <w:rsid w:val="00F83B81"/>
    <w:rsid w:val="00F840DD"/>
    <w:rsid w:val="00F86CF8"/>
    <w:rsid w:val="00F87012"/>
    <w:rsid w:val="00F908DB"/>
    <w:rsid w:val="00F913A2"/>
    <w:rsid w:val="00F9229D"/>
    <w:rsid w:val="00F928D3"/>
    <w:rsid w:val="00F94820"/>
    <w:rsid w:val="00F949FA"/>
    <w:rsid w:val="00F950BE"/>
    <w:rsid w:val="00F95842"/>
    <w:rsid w:val="00F97E76"/>
    <w:rsid w:val="00FA03E5"/>
    <w:rsid w:val="00FA1D0B"/>
    <w:rsid w:val="00FA28C2"/>
    <w:rsid w:val="00FA408E"/>
    <w:rsid w:val="00FA7F70"/>
    <w:rsid w:val="00FB070F"/>
    <w:rsid w:val="00FB1606"/>
    <w:rsid w:val="00FB2781"/>
    <w:rsid w:val="00FB42F7"/>
    <w:rsid w:val="00FB462A"/>
    <w:rsid w:val="00FB476D"/>
    <w:rsid w:val="00FB4DF7"/>
    <w:rsid w:val="00FB4F45"/>
    <w:rsid w:val="00FB580D"/>
    <w:rsid w:val="00FB6A4D"/>
    <w:rsid w:val="00FB79EA"/>
    <w:rsid w:val="00FC0BD9"/>
    <w:rsid w:val="00FC1AC0"/>
    <w:rsid w:val="00FC1BEB"/>
    <w:rsid w:val="00FC284C"/>
    <w:rsid w:val="00FC37A6"/>
    <w:rsid w:val="00FC43CE"/>
    <w:rsid w:val="00FC64B3"/>
    <w:rsid w:val="00FC7573"/>
    <w:rsid w:val="00FD193E"/>
    <w:rsid w:val="00FD222F"/>
    <w:rsid w:val="00FD68DC"/>
    <w:rsid w:val="00FD79B2"/>
    <w:rsid w:val="00FE5CDB"/>
    <w:rsid w:val="00FF05E4"/>
    <w:rsid w:val="00FF20B6"/>
    <w:rsid w:val="00FF2571"/>
    <w:rsid w:val="00FF31BD"/>
    <w:rsid w:val="00FF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middlename"/>
  <w:smartTagType w:namespaceuri="urn:schemas:contacts" w:name="GivenName"/>
  <w:shapeDefaults>
    <o:shapedefaults v:ext="edit" spidmax="2049"/>
    <o:shapelayout v:ext="edit">
      <o:idmap v:ext="edit" data="1"/>
    </o:shapelayout>
  </w:shapeDefaults>
  <w:decimalSymbol w:val="."/>
  <w:listSeparator w:val=","/>
  <w14:docId w14:val="56EA0975"/>
  <w15:docId w15:val="{6AD7DE4F-313F-44AC-953F-554A4DA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E9F"/>
    <w:rPr>
      <w:rFonts w:ascii="CG Omega" w:hAnsi="CG Omega"/>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6EAF"/>
    <w:rPr>
      <w:rFonts w:cs="Arial"/>
      <w:sz w:val="20"/>
      <w:szCs w:val="20"/>
    </w:rPr>
  </w:style>
  <w:style w:type="paragraph" w:styleId="EnvelopeAddress">
    <w:name w:val="envelope address"/>
    <w:basedOn w:val="Normal"/>
    <w:rsid w:val="009517D3"/>
    <w:pPr>
      <w:framePr w:w="7920" w:h="1980" w:hRule="exact" w:hSpace="180" w:wrap="auto" w:hAnchor="page" w:xAlign="center" w:yAlign="bottom"/>
      <w:ind w:left="2880"/>
    </w:pPr>
    <w:rPr>
      <w:rFonts w:cs="Arial"/>
    </w:rPr>
  </w:style>
  <w:style w:type="paragraph" w:styleId="Header">
    <w:name w:val="header"/>
    <w:basedOn w:val="Normal"/>
    <w:link w:val="HeaderChar"/>
    <w:rsid w:val="00C35C50"/>
    <w:pPr>
      <w:tabs>
        <w:tab w:val="center" w:pos="4320"/>
        <w:tab w:val="right" w:pos="8640"/>
      </w:tabs>
    </w:pPr>
  </w:style>
  <w:style w:type="paragraph" w:styleId="Footer">
    <w:name w:val="footer"/>
    <w:basedOn w:val="Normal"/>
    <w:link w:val="FooterChar"/>
    <w:rsid w:val="00C35C50"/>
    <w:pPr>
      <w:tabs>
        <w:tab w:val="center" w:pos="4320"/>
        <w:tab w:val="right" w:pos="8640"/>
      </w:tabs>
    </w:pPr>
  </w:style>
  <w:style w:type="table" w:styleId="TableGrid">
    <w:name w:val="Table Grid"/>
    <w:basedOn w:val="TableNormal"/>
    <w:rsid w:val="00C35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469F"/>
  </w:style>
  <w:style w:type="character" w:customStyle="1" w:styleId="FooterChar">
    <w:name w:val="Footer Char"/>
    <w:basedOn w:val="DefaultParagraphFont"/>
    <w:link w:val="Footer"/>
    <w:rsid w:val="00A97AFB"/>
    <w:rPr>
      <w:rFonts w:ascii="CG Omega" w:hAnsi="CG Omega"/>
      <w:sz w:val="24"/>
      <w:szCs w:val="24"/>
      <w:lang w:eastAsia="en-US"/>
    </w:rPr>
  </w:style>
  <w:style w:type="paragraph" w:styleId="ListParagraph">
    <w:name w:val="List Paragraph"/>
    <w:basedOn w:val="Normal"/>
    <w:uiPriority w:val="34"/>
    <w:qFormat/>
    <w:rsid w:val="00F1651A"/>
    <w:pPr>
      <w:ind w:left="720"/>
      <w:contextualSpacing/>
    </w:pPr>
  </w:style>
  <w:style w:type="paragraph" w:styleId="NoSpacing">
    <w:name w:val="No Spacing"/>
    <w:uiPriority w:val="1"/>
    <w:qFormat/>
    <w:rsid w:val="00F00B01"/>
    <w:rPr>
      <w:rFonts w:ascii="CG Omega" w:hAnsi="CG Omega"/>
      <w:sz w:val="24"/>
      <w:szCs w:val="24"/>
      <w:lang w:val="en-CA"/>
    </w:rPr>
  </w:style>
  <w:style w:type="character" w:customStyle="1" w:styleId="HeaderChar">
    <w:name w:val="Header Char"/>
    <w:basedOn w:val="DefaultParagraphFont"/>
    <w:link w:val="Header"/>
    <w:rsid w:val="00172528"/>
    <w:rPr>
      <w:rFonts w:ascii="CG Omega" w:hAnsi="CG Omega"/>
      <w:sz w:val="24"/>
      <w:szCs w:val="24"/>
      <w:lang w:val="en-CA"/>
    </w:rPr>
  </w:style>
  <w:style w:type="paragraph" w:styleId="BalloonText">
    <w:name w:val="Balloon Text"/>
    <w:basedOn w:val="Normal"/>
    <w:link w:val="BalloonTextChar"/>
    <w:uiPriority w:val="99"/>
    <w:semiHidden/>
    <w:unhideWhenUsed/>
    <w:rsid w:val="00172528"/>
    <w:rPr>
      <w:rFonts w:ascii="Tahoma" w:hAnsi="Tahoma" w:cs="Tahoma"/>
      <w:sz w:val="16"/>
      <w:szCs w:val="16"/>
    </w:rPr>
  </w:style>
  <w:style w:type="character" w:customStyle="1" w:styleId="BalloonTextChar">
    <w:name w:val="Balloon Text Char"/>
    <w:basedOn w:val="DefaultParagraphFont"/>
    <w:link w:val="BalloonText"/>
    <w:uiPriority w:val="99"/>
    <w:semiHidden/>
    <w:rsid w:val="00172528"/>
    <w:rPr>
      <w:rFonts w:ascii="Tahoma" w:hAnsi="Tahoma" w:cs="Tahoma"/>
      <w:sz w:val="16"/>
      <w:szCs w:val="16"/>
      <w:lang w:val="en-CA"/>
    </w:rPr>
  </w:style>
  <w:style w:type="character" w:styleId="Hyperlink">
    <w:name w:val="Hyperlink"/>
    <w:basedOn w:val="DefaultParagraphFont"/>
    <w:uiPriority w:val="99"/>
    <w:semiHidden/>
    <w:unhideWhenUsed/>
    <w:rsid w:val="00431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CDACL</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Jodi Skipper</cp:lastModifiedBy>
  <cp:revision>15</cp:revision>
  <cp:lastPrinted>2017-02-10T14:59:00Z</cp:lastPrinted>
  <dcterms:created xsi:type="dcterms:W3CDTF">2014-01-23T16:09:00Z</dcterms:created>
  <dcterms:modified xsi:type="dcterms:W3CDTF">2022-11-16T13:50:00Z</dcterms:modified>
</cp:coreProperties>
</file>