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EF4" w:rsidRDefault="007C7EF4">
      <w:pPr>
        <w:pStyle w:val="FAPPPolicyHead1"/>
      </w:pPr>
      <w:r>
        <w:t>1</w:t>
      </w:r>
      <w:r>
        <w:tab/>
        <w:t xml:space="preserve">POLICY </w:t>
      </w:r>
    </w:p>
    <w:p w:rsidR="007C7EF4" w:rsidRDefault="007C7EF4">
      <w:pPr>
        <w:pStyle w:val="FAPPPolicyParawithNumber"/>
      </w:pPr>
      <w:r>
        <w:t>1.01</w:t>
      </w:r>
      <w:r>
        <w:tab/>
        <w:t xml:space="preserve">Employees travelling on </w:t>
      </w:r>
      <w:r w:rsidR="00614626">
        <w:t>agency</w:t>
      </w:r>
      <w:r>
        <w:t xml:space="preserve"> business are representing the </w:t>
      </w:r>
      <w:r w:rsidR="00614626">
        <w:t>agency</w:t>
      </w:r>
      <w:r>
        <w:t xml:space="preserve">.  They </w:t>
      </w:r>
      <w:proofErr w:type="gramStart"/>
      <w:r>
        <w:t>are expected</w:t>
      </w:r>
      <w:proofErr w:type="gramEnd"/>
      <w:r>
        <w:t xml:space="preserve"> to </w:t>
      </w:r>
      <w:r w:rsidR="005D4318" w:rsidRPr="009C790D">
        <w:t>conduct</w:t>
      </w:r>
      <w:r w:rsidRPr="009C790D">
        <w:t xml:space="preserve"> </w:t>
      </w:r>
      <w:r>
        <w:t xml:space="preserve">themselves with </w:t>
      </w:r>
      <w:r w:rsidR="005D4318" w:rsidRPr="009C790D">
        <w:t>professionalism and</w:t>
      </w:r>
      <w:r w:rsidR="005D4318">
        <w:rPr>
          <w:u w:val="single"/>
        </w:rPr>
        <w:t xml:space="preserve"> </w:t>
      </w:r>
      <w:r>
        <w:t>dignity at all times.</w:t>
      </w:r>
    </w:p>
    <w:p w:rsidR="007C7EF4" w:rsidRDefault="007C7EF4">
      <w:pPr>
        <w:pStyle w:val="FAPPPolicyParawithNumber"/>
      </w:pPr>
    </w:p>
    <w:p w:rsidR="007C7EF4" w:rsidRDefault="007C7EF4">
      <w:pPr>
        <w:pStyle w:val="FAPPPolicyParawithNumber"/>
      </w:pPr>
      <w:r>
        <w:t>1.02</w:t>
      </w:r>
      <w:r>
        <w:tab/>
        <w:t xml:space="preserve">Expenses incurred on </w:t>
      </w:r>
      <w:r w:rsidR="00614626">
        <w:t>agency</w:t>
      </w:r>
      <w:r>
        <w:t xml:space="preserve"> trips should be consistent with normal living standards.  Those who are in any doubt as to the appropriateness of a specific travel expense should consult with their manager for guidance.</w:t>
      </w:r>
    </w:p>
    <w:p w:rsidR="007C7EF4" w:rsidRDefault="007C7EF4">
      <w:pPr>
        <w:pStyle w:val="FAPPPolicyParawithNumber"/>
      </w:pPr>
    </w:p>
    <w:p w:rsidR="000F7DB6" w:rsidRDefault="000F7DB6">
      <w:pPr>
        <w:pStyle w:val="FAPPPolicyParawithNumber"/>
      </w:pPr>
    </w:p>
    <w:p w:rsidR="007C7EF4" w:rsidRDefault="007C7EF4">
      <w:pPr>
        <w:pStyle w:val="FAPPPolicyHead1"/>
      </w:pPr>
      <w:r>
        <w:t>2</w:t>
      </w:r>
      <w:r>
        <w:tab/>
        <w:t>PURPOSE</w:t>
      </w:r>
    </w:p>
    <w:p w:rsidR="007C7EF4" w:rsidRDefault="007C7EF4">
      <w:pPr>
        <w:pStyle w:val="FAPPPolicyParawithNumber"/>
      </w:pPr>
      <w:r>
        <w:t>2.01</w:t>
      </w:r>
      <w:r>
        <w:tab/>
        <w:t xml:space="preserve">The purpose of this Statement of Policy and Procedure is to provide guidance to management and employees who travel on </w:t>
      </w:r>
      <w:r w:rsidR="00614626">
        <w:t>agency</w:t>
      </w:r>
      <w:r>
        <w:t xml:space="preserve"> business.</w:t>
      </w:r>
    </w:p>
    <w:p w:rsidR="007C7EF4" w:rsidRDefault="007C7EF4">
      <w:pPr>
        <w:pStyle w:val="FAPPPolicyParawithNumber"/>
      </w:pPr>
    </w:p>
    <w:p w:rsidR="007C7EF4" w:rsidRDefault="007C7EF4">
      <w:pPr>
        <w:pStyle w:val="FAPPPolicyParawithNumber"/>
      </w:pPr>
    </w:p>
    <w:p w:rsidR="007C7EF4" w:rsidRDefault="007C7EF4">
      <w:pPr>
        <w:pStyle w:val="FAPPPolicyHead1"/>
      </w:pPr>
      <w:r>
        <w:t>3</w:t>
      </w:r>
      <w:r>
        <w:tab/>
        <w:t>SCOPE</w:t>
      </w:r>
    </w:p>
    <w:p w:rsidR="007C7EF4" w:rsidRDefault="007C7EF4">
      <w:pPr>
        <w:pStyle w:val="FAPPPolicyParawithNumber"/>
        <w:rPr>
          <w:b/>
          <w:bCs/>
        </w:rPr>
      </w:pPr>
      <w:r>
        <w:t>3.01</w:t>
      </w:r>
      <w:r>
        <w:tab/>
        <w:t xml:space="preserve">The Travel Guidelines policy applies to all employees travelling on </w:t>
      </w:r>
      <w:r w:rsidR="00614626">
        <w:t>agency</w:t>
      </w:r>
      <w:r>
        <w:t xml:space="preserve"> business and their managers.</w:t>
      </w:r>
    </w:p>
    <w:p w:rsidR="007C7EF4" w:rsidRDefault="007C7EF4">
      <w:pPr>
        <w:pStyle w:val="FAPPPolicyParawithNumber"/>
      </w:pPr>
    </w:p>
    <w:p w:rsidR="007C7EF4" w:rsidRDefault="007C7EF4">
      <w:pPr>
        <w:pStyle w:val="FAPPPolicyParawithNumber"/>
      </w:pPr>
    </w:p>
    <w:p w:rsidR="007C7EF4" w:rsidRDefault="007C7EF4">
      <w:pPr>
        <w:pStyle w:val="FAPPPolicyHead1"/>
      </w:pPr>
      <w:r>
        <w:t>4</w:t>
      </w:r>
      <w:r>
        <w:tab/>
        <w:t>RESPONSIBILITY</w:t>
      </w:r>
    </w:p>
    <w:p w:rsidR="007C7EF4" w:rsidRDefault="007C7EF4">
      <w:pPr>
        <w:pStyle w:val="FAPPPolicyParawithNumber"/>
      </w:pPr>
      <w:r>
        <w:t>4.01</w:t>
      </w:r>
      <w:r>
        <w:tab/>
      </w:r>
      <w:r w:rsidRPr="00AE1748">
        <w:rPr>
          <w:b/>
        </w:rPr>
        <w:t>Every employee</w:t>
      </w:r>
      <w:r>
        <w:t xml:space="preserve"> travelling on </w:t>
      </w:r>
      <w:r w:rsidR="00614626">
        <w:t>agency</w:t>
      </w:r>
      <w:r>
        <w:t xml:space="preserve"> business is responsible </w:t>
      </w:r>
      <w:proofErr w:type="gramStart"/>
      <w:r>
        <w:t>for</w:t>
      </w:r>
      <w:proofErr w:type="gramEnd"/>
      <w:r>
        <w:t>:</w:t>
      </w:r>
    </w:p>
    <w:p w:rsidR="007C7EF4" w:rsidRDefault="007C7EF4">
      <w:pPr>
        <w:pStyle w:val="FAAPPolicyParaBullet"/>
      </w:pPr>
      <w:r>
        <w:t xml:space="preserve">Behaving as a </w:t>
      </w:r>
      <w:r w:rsidR="005D4318" w:rsidRPr="009C790D">
        <w:t xml:space="preserve">professional </w:t>
      </w:r>
      <w:r>
        <w:t xml:space="preserve">representative of the </w:t>
      </w:r>
      <w:r w:rsidR="00614626">
        <w:t>agency</w:t>
      </w:r>
      <w:r>
        <w:t xml:space="preserve"> at all times</w:t>
      </w:r>
    </w:p>
    <w:p w:rsidR="007C7EF4" w:rsidRDefault="007C7EF4">
      <w:pPr>
        <w:pStyle w:val="FAAPPolicyParaBullet"/>
      </w:pPr>
      <w:r>
        <w:t xml:space="preserve">Following </w:t>
      </w:r>
      <w:r w:rsidR="00614626">
        <w:t>agency</w:t>
      </w:r>
      <w:r>
        <w:t xml:space="preserve"> procedures and guidelines for expenses</w:t>
      </w:r>
    </w:p>
    <w:p w:rsidR="007C7EF4" w:rsidRDefault="007C7EF4">
      <w:pPr>
        <w:pStyle w:val="FAAPPolicyParaBullet"/>
      </w:pPr>
      <w:r>
        <w:t xml:space="preserve">Retaining all receipts </w:t>
      </w:r>
    </w:p>
    <w:p w:rsidR="007C7EF4" w:rsidRDefault="007C7EF4">
      <w:pPr>
        <w:pStyle w:val="PolicySub-Para"/>
        <w:rPr>
          <w:sz w:val="22"/>
        </w:rPr>
      </w:pPr>
    </w:p>
    <w:p w:rsidR="007C7EF4" w:rsidRDefault="007C7EF4">
      <w:pPr>
        <w:pStyle w:val="FAPPPolicyParawithNumber"/>
      </w:pPr>
      <w:r>
        <w:t>4.02</w:t>
      </w:r>
      <w:r>
        <w:tab/>
      </w:r>
      <w:r w:rsidR="00614626" w:rsidRPr="00AE1748">
        <w:rPr>
          <w:b/>
        </w:rPr>
        <w:t>Directo</w:t>
      </w:r>
      <w:r w:rsidR="00AE1748" w:rsidRPr="00AE1748">
        <w:rPr>
          <w:b/>
        </w:rPr>
        <w:t>r</w:t>
      </w:r>
      <w:r w:rsidR="00614626" w:rsidRPr="00AE1748">
        <w:rPr>
          <w:b/>
        </w:rPr>
        <w:t>s</w:t>
      </w:r>
      <w:r>
        <w:t xml:space="preserve"> are responsible </w:t>
      </w:r>
      <w:proofErr w:type="gramStart"/>
      <w:r>
        <w:t>for</w:t>
      </w:r>
      <w:proofErr w:type="gramEnd"/>
      <w:r>
        <w:t>:</w:t>
      </w:r>
    </w:p>
    <w:p w:rsidR="007C7EF4" w:rsidRDefault="007C7EF4">
      <w:pPr>
        <w:pStyle w:val="FAAPPolicyParaBullet"/>
      </w:pPr>
      <w:r>
        <w:t>Reviewing and approving all travel expenses submitted by the travelling employee</w:t>
      </w:r>
    </w:p>
    <w:p w:rsidR="007C7EF4" w:rsidRDefault="007C7EF4">
      <w:pPr>
        <w:pStyle w:val="FAAPPolicyParaBullet"/>
      </w:pPr>
      <w:r>
        <w:t>Providing guidance to employees regarding appropriate types and levels of expenses</w:t>
      </w:r>
    </w:p>
    <w:p w:rsidR="00120E40" w:rsidRDefault="00120E40" w:rsidP="00587751">
      <w:pPr>
        <w:pStyle w:val="FAAPPolicyParaBullet"/>
        <w:numPr>
          <w:ilvl w:val="0"/>
          <w:numId w:val="0"/>
        </w:numPr>
        <w:ind w:left="1440"/>
      </w:pPr>
    </w:p>
    <w:p w:rsidR="007C7EF4" w:rsidRDefault="007C7EF4">
      <w:pPr>
        <w:pStyle w:val="FAPPPolicyParawithNumber"/>
      </w:pPr>
      <w:r>
        <w:t>4.03</w:t>
      </w:r>
      <w:r>
        <w:tab/>
        <w:t xml:space="preserve">The </w:t>
      </w:r>
      <w:r w:rsidRPr="00AE1748">
        <w:rPr>
          <w:b/>
        </w:rPr>
        <w:t>Finance Department</w:t>
      </w:r>
      <w:r>
        <w:t xml:space="preserve"> is responsible </w:t>
      </w:r>
      <w:proofErr w:type="gramStart"/>
      <w:r>
        <w:t>for</w:t>
      </w:r>
      <w:proofErr w:type="gramEnd"/>
      <w:r>
        <w:t>:</w:t>
      </w:r>
    </w:p>
    <w:p w:rsidR="007C7EF4" w:rsidRDefault="007C7EF4">
      <w:pPr>
        <w:pStyle w:val="FAAPPolicyParaBullet"/>
      </w:pPr>
      <w:r>
        <w:t>Ensuring that travel expenses are properly authorized</w:t>
      </w:r>
    </w:p>
    <w:p w:rsidR="00614626" w:rsidRDefault="00614626">
      <w:pPr>
        <w:pStyle w:val="FAAPPolicyParaBullet"/>
      </w:pPr>
      <w:r>
        <w:lastRenderedPageBreak/>
        <w:t xml:space="preserve">Ensuring travel expenses </w:t>
      </w:r>
      <w:proofErr w:type="gramStart"/>
      <w:r>
        <w:t>are</w:t>
      </w:r>
      <w:r w:rsidR="00AE1748">
        <w:t xml:space="preserve"> vouched to the </w:t>
      </w:r>
      <w:r w:rsidR="000601F5">
        <w:t>Statement of Expense</w:t>
      </w:r>
      <w:r w:rsidR="00AE1748">
        <w:t>,</w:t>
      </w:r>
      <w:r>
        <w:t xml:space="preserve"> properly coded, </w:t>
      </w:r>
      <w:r w:rsidR="00AE1748">
        <w:t xml:space="preserve">and </w:t>
      </w:r>
      <w:r>
        <w:t>documented</w:t>
      </w:r>
      <w:proofErr w:type="gramEnd"/>
      <w:r w:rsidR="00AE1748">
        <w:t>.</w:t>
      </w:r>
    </w:p>
    <w:p w:rsidR="00AE1748" w:rsidRDefault="00AE1748">
      <w:pPr>
        <w:pStyle w:val="FAAPPolicyParaBullet"/>
      </w:pPr>
      <w:r>
        <w:t>Payments are made in a timely manner</w:t>
      </w:r>
    </w:p>
    <w:p w:rsidR="007C7EF4" w:rsidRDefault="007C7EF4">
      <w:pPr>
        <w:pStyle w:val="FAPPPolicyPara"/>
      </w:pPr>
    </w:p>
    <w:p w:rsidR="007C7EF4" w:rsidRDefault="007C7EF4">
      <w:pPr>
        <w:pStyle w:val="FAPPPolicyPara"/>
      </w:pPr>
    </w:p>
    <w:p w:rsidR="007C7EF4" w:rsidRDefault="007C7EF4">
      <w:pPr>
        <w:pStyle w:val="FAPPPolicyHead1"/>
      </w:pPr>
      <w:r>
        <w:t>5</w:t>
      </w:r>
      <w:r>
        <w:tab/>
        <w:t>DEFINITIONS</w:t>
      </w:r>
    </w:p>
    <w:p w:rsidR="007C7EF4" w:rsidRDefault="007C7EF4">
      <w:pPr>
        <w:pStyle w:val="FAPPPolicyParawithNumber"/>
      </w:pPr>
      <w:proofErr w:type="gramStart"/>
      <w:r>
        <w:t>5.01</w:t>
      </w:r>
      <w:proofErr w:type="gramEnd"/>
      <w:r>
        <w:tab/>
        <w:t>“</w:t>
      </w:r>
      <w:r w:rsidR="00AE1748">
        <w:rPr>
          <w:b/>
          <w:bCs/>
        </w:rPr>
        <w:t>Mileage</w:t>
      </w:r>
      <w:r w:rsidR="00614626">
        <w:t>” means the payment the</w:t>
      </w:r>
      <w:r>
        <w:t xml:space="preserve"> </w:t>
      </w:r>
      <w:r w:rsidR="00614626">
        <w:t>agency</w:t>
      </w:r>
      <w:r>
        <w:t xml:space="preserve"> makes to its employees for use of their own personal vehicles based on a flat rate per kilometre travelled on </w:t>
      </w:r>
      <w:r w:rsidR="00614626">
        <w:t>agency</w:t>
      </w:r>
      <w:r>
        <w:t xml:space="preserve"> business</w:t>
      </w:r>
      <w:r w:rsidR="00AE1748">
        <w:t xml:space="preserve">.  Mileage </w:t>
      </w:r>
      <w:r>
        <w:t xml:space="preserve">flat rates </w:t>
      </w:r>
      <w:proofErr w:type="gramStart"/>
      <w:r>
        <w:t>are calculated</w:t>
      </w:r>
      <w:proofErr w:type="gramEnd"/>
      <w:r>
        <w:t xml:space="preserve"> to reimburse not only gas, but also a fair share </w:t>
      </w:r>
      <w:r w:rsidR="00614626">
        <w:t xml:space="preserve">automobile insurance and </w:t>
      </w:r>
      <w:r>
        <w:t>wear and tear on the vehicle.</w:t>
      </w:r>
    </w:p>
    <w:p w:rsidR="0056514E" w:rsidRDefault="0056514E">
      <w:pPr>
        <w:pStyle w:val="FAPPPolicyParawithNumber"/>
      </w:pPr>
      <w:r>
        <w:tab/>
      </w:r>
      <w:r>
        <w:tab/>
      </w:r>
    </w:p>
    <w:p w:rsidR="0056514E" w:rsidRPr="009750E1" w:rsidRDefault="0056514E">
      <w:pPr>
        <w:pStyle w:val="FAPPPolicyParawithNumber"/>
      </w:pPr>
      <w:r>
        <w:tab/>
      </w:r>
      <w:r>
        <w:tab/>
      </w:r>
      <w:r w:rsidR="005C100C" w:rsidRPr="00767FE0">
        <w:rPr>
          <w:b/>
        </w:rPr>
        <w:t>“</w:t>
      </w:r>
      <w:r w:rsidRPr="00767FE0">
        <w:rPr>
          <w:b/>
        </w:rPr>
        <w:t>Hospitality</w:t>
      </w:r>
      <w:r w:rsidR="005C100C" w:rsidRPr="00767FE0">
        <w:rPr>
          <w:b/>
        </w:rPr>
        <w:t>”</w:t>
      </w:r>
      <w:r w:rsidRPr="00767FE0">
        <w:rPr>
          <w:b/>
        </w:rPr>
        <w:t xml:space="preserve"> </w:t>
      </w:r>
      <w:r w:rsidRPr="00767FE0">
        <w:t xml:space="preserve">is the provision of food, beverage, accommodation, transportation, and other amenities at </w:t>
      </w:r>
      <w:r w:rsidR="005D4318" w:rsidRPr="00767FE0">
        <w:t>agency</w:t>
      </w:r>
      <w:r w:rsidRPr="00767FE0">
        <w:t xml:space="preserve"> expense to people who are not engaged in </w:t>
      </w:r>
      <w:r w:rsidR="005C100C" w:rsidRPr="00767FE0">
        <w:t xml:space="preserve">the </w:t>
      </w:r>
      <w:r w:rsidRPr="00767FE0">
        <w:t>work of the agency</w:t>
      </w:r>
      <w:r w:rsidRPr="009750E1">
        <w:t>.</w:t>
      </w:r>
    </w:p>
    <w:p w:rsidR="007C7EF4" w:rsidRDefault="007C7EF4">
      <w:pPr>
        <w:pStyle w:val="FAPPPolicyParawithNumber"/>
      </w:pPr>
    </w:p>
    <w:p w:rsidR="007C7EF4" w:rsidRDefault="007C7EF4">
      <w:pPr>
        <w:pStyle w:val="FAPPPolicyParawithNumber"/>
      </w:pPr>
    </w:p>
    <w:p w:rsidR="007C7EF4" w:rsidRDefault="007C7EF4">
      <w:pPr>
        <w:pStyle w:val="FAPPPolicyHead1"/>
      </w:pPr>
      <w:r>
        <w:t>6</w:t>
      </w:r>
      <w:r>
        <w:tab/>
        <w:t>REFERENCES and RELATED STATEMENTS of POLICY and PROCEDURE</w:t>
      </w:r>
    </w:p>
    <w:p w:rsidR="007C7EF4" w:rsidRDefault="007C7EF4">
      <w:pPr>
        <w:pStyle w:val="FAPPPolicyPara"/>
      </w:pPr>
      <w:r>
        <w:t>FN 2.01 — Expense Authorization</w:t>
      </w:r>
    </w:p>
    <w:p w:rsidR="007C7EF4" w:rsidRDefault="007C7EF4">
      <w:pPr>
        <w:pStyle w:val="FAPPPolicyPara"/>
      </w:pPr>
      <w:r>
        <w:t xml:space="preserve">FN 2.03 — </w:t>
      </w:r>
      <w:r w:rsidR="00614626">
        <w:t>Agency</w:t>
      </w:r>
      <w:r>
        <w:t xml:space="preserve"> Credit Cards</w:t>
      </w:r>
    </w:p>
    <w:p w:rsidR="007C7EF4" w:rsidRDefault="007C7EF4">
      <w:pPr>
        <w:pStyle w:val="FAPPPolicyPara"/>
      </w:pPr>
      <w:r>
        <w:t>FN 2.04 — Expense Advances and Expense Allowances</w:t>
      </w:r>
    </w:p>
    <w:p w:rsidR="007C7EF4" w:rsidRDefault="007C7EF4">
      <w:pPr>
        <w:pStyle w:val="FAPPPolicyPara"/>
      </w:pPr>
    </w:p>
    <w:p w:rsidR="007C7EF4" w:rsidRDefault="007C7EF4">
      <w:pPr>
        <w:pStyle w:val="FAPPPolicyPara"/>
      </w:pPr>
    </w:p>
    <w:p w:rsidR="007C7EF4" w:rsidRDefault="007C7EF4">
      <w:pPr>
        <w:pStyle w:val="FAPPPolicyHead1"/>
      </w:pPr>
      <w:r>
        <w:t>7</w:t>
      </w:r>
      <w:r>
        <w:tab/>
        <w:t>PROCEDURES</w:t>
      </w:r>
    </w:p>
    <w:p w:rsidR="007C7EF4" w:rsidRDefault="007C7EF4">
      <w:pPr>
        <w:pStyle w:val="FAPPPolicyParawithNumber"/>
      </w:pPr>
      <w:r>
        <w:t>7.01</w:t>
      </w:r>
      <w:r>
        <w:tab/>
      </w:r>
      <w:r>
        <w:rPr>
          <w:b/>
          <w:bCs/>
        </w:rPr>
        <w:t>Allowable Travel Expenses</w:t>
      </w:r>
    </w:p>
    <w:p w:rsidR="007C7EF4" w:rsidRDefault="007C7EF4">
      <w:pPr>
        <w:pStyle w:val="PolicyParaAwithNoNumber"/>
        <w:rPr>
          <w:sz w:val="22"/>
        </w:rPr>
      </w:pPr>
    </w:p>
    <w:p w:rsidR="007C7EF4" w:rsidRDefault="007C7EF4">
      <w:pPr>
        <w:pStyle w:val="FAPPPolicyParaAwithNoNumber"/>
        <w:rPr>
          <w:b/>
          <w:bCs/>
        </w:rPr>
      </w:pPr>
      <w:r>
        <w:t>(a)</w:t>
      </w:r>
      <w:r>
        <w:tab/>
        <w:t xml:space="preserve">In general, the </w:t>
      </w:r>
      <w:r w:rsidR="00614626">
        <w:t>agency</w:t>
      </w:r>
      <w:r>
        <w:t xml:space="preserve"> recognizes the following as normal travel expenses:</w:t>
      </w:r>
    </w:p>
    <w:p w:rsidR="007C7EF4" w:rsidRPr="00E944D4" w:rsidRDefault="007C7EF4">
      <w:pPr>
        <w:pStyle w:val="FAPPPolicySub-Para"/>
        <w:rPr>
          <w:i/>
        </w:rPr>
      </w:pPr>
      <w:r>
        <w:t>(</w:t>
      </w:r>
      <w:proofErr w:type="spellStart"/>
      <w:r>
        <w:t>i</w:t>
      </w:r>
      <w:proofErr w:type="spellEnd"/>
      <w:r>
        <w:t>)</w:t>
      </w:r>
      <w:r>
        <w:tab/>
      </w:r>
      <w:r w:rsidR="001765F6">
        <w:t>E</w:t>
      </w:r>
      <w:r>
        <w:t>conomy class air fares/train or bus tickets to the city of destination</w:t>
      </w:r>
      <w:r w:rsidR="00AE1748">
        <w:t>,</w:t>
      </w:r>
      <w:r>
        <w:t xml:space="preserve"> or if the estimated costs are expected to be less, a rental car for travel to the city of destination</w:t>
      </w:r>
      <w:r w:rsidR="00E944D4">
        <w:t xml:space="preserve">.  </w:t>
      </w:r>
      <w:r w:rsidR="00E944D4" w:rsidRPr="00767FE0">
        <w:t xml:space="preserve">The lesser </w:t>
      </w:r>
      <w:r w:rsidR="005D4318" w:rsidRPr="00767FE0">
        <w:t>cost</w:t>
      </w:r>
      <w:r w:rsidR="00E944D4" w:rsidRPr="00767FE0">
        <w:t xml:space="preserve"> </w:t>
      </w:r>
      <w:proofErr w:type="gramStart"/>
      <w:r w:rsidR="00E944D4" w:rsidRPr="00767FE0">
        <w:t>should be chosen</w:t>
      </w:r>
      <w:proofErr w:type="gramEnd"/>
      <w:r w:rsidR="00E944D4" w:rsidRPr="00767FE0">
        <w:t>.</w:t>
      </w:r>
    </w:p>
    <w:p w:rsidR="007C7EF4" w:rsidRDefault="007C7EF4">
      <w:pPr>
        <w:pStyle w:val="FAPPPolicySub-Para"/>
      </w:pPr>
      <w:r>
        <w:t>(ii)</w:t>
      </w:r>
      <w:r>
        <w:tab/>
        <w:t>Travel insurance</w:t>
      </w:r>
    </w:p>
    <w:p w:rsidR="007C7EF4" w:rsidRDefault="007C7EF4">
      <w:pPr>
        <w:pStyle w:val="FAPPPolicySub-Para"/>
      </w:pPr>
      <w:r>
        <w:t>(iii)</w:t>
      </w:r>
      <w:r>
        <w:tab/>
        <w:t>Airport fees</w:t>
      </w:r>
    </w:p>
    <w:p w:rsidR="007C7EF4" w:rsidRDefault="007C7EF4">
      <w:pPr>
        <w:pStyle w:val="FAPPPolicySub-Para"/>
      </w:pPr>
      <w:proofErr w:type="gramStart"/>
      <w:r>
        <w:t>(iv)</w:t>
      </w:r>
      <w:r>
        <w:tab/>
        <w:t>Lodging</w:t>
      </w:r>
      <w:proofErr w:type="gramEnd"/>
      <w:r>
        <w:t xml:space="preserve"> in the city of destination</w:t>
      </w:r>
    </w:p>
    <w:p w:rsidR="00752A3E" w:rsidRDefault="00752A3E">
      <w:pPr>
        <w:pStyle w:val="FAPPPolicySub-Para"/>
      </w:pPr>
      <w:r>
        <w:t>(v)</w:t>
      </w:r>
      <w:r>
        <w:tab/>
        <w:t xml:space="preserve">A 15% maximum for tips on meals, taxi services, etc. </w:t>
      </w:r>
    </w:p>
    <w:p w:rsidR="00804152" w:rsidRDefault="00804152">
      <w:pPr>
        <w:pStyle w:val="FAPPPolicySub-Para"/>
      </w:pPr>
    </w:p>
    <w:p w:rsidR="00804152" w:rsidRDefault="00804152">
      <w:pPr>
        <w:pStyle w:val="FAPPPolicySub-Para"/>
      </w:pPr>
    </w:p>
    <w:p w:rsidR="00804152" w:rsidRPr="00767FE0" w:rsidRDefault="00752A3E">
      <w:pPr>
        <w:pStyle w:val="FAPPPolicySub-Para"/>
      </w:pPr>
      <w:proofErr w:type="gramStart"/>
      <w:r>
        <w:t>(vi)</w:t>
      </w:r>
      <w:r>
        <w:tab/>
        <w:t>Personal</w:t>
      </w:r>
      <w:proofErr w:type="gramEnd"/>
      <w:r>
        <w:t xml:space="preserve"> meals</w:t>
      </w:r>
      <w:r w:rsidR="00E2719B">
        <w:t xml:space="preserve"> and associated </w:t>
      </w:r>
      <w:r w:rsidR="00E2719B" w:rsidRPr="00767FE0">
        <w:t>tips</w:t>
      </w:r>
      <w:r w:rsidR="00804152" w:rsidRPr="00767FE0">
        <w:t xml:space="preserve"> at the rates stipulated below including taxe</w:t>
      </w:r>
      <w:r w:rsidR="00FE6C23" w:rsidRPr="00767FE0">
        <w:t>s</w:t>
      </w:r>
      <w:r w:rsidR="00804152" w:rsidRPr="00767FE0">
        <w:t xml:space="preserve"> and gratuities:</w:t>
      </w:r>
    </w:p>
    <w:p w:rsidR="00804152" w:rsidRPr="00DD3EFB" w:rsidRDefault="00804152">
      <w:pPr>
        <w:pStyle w:val="FAPPPolicySub-Para"/>
      </w:pPr>
      <w:r w:rsidRPr="00767FE0">
        <w:tab/>
      </w:r>
      <w:r w:rsidRPr="00767FE0">
        <w:tab/>
        <w:t>Breakfast</w:t>
      </w:r>
      <w:r w:rsidRPr="00767FE0">
        <w:tab/>
      </w:r>
      <w:r w:rsidRPr="00AD5F65">
        <w:t>$</w:t>
      </w:r>
      <w:r w:rsidR="00B66205">
        <w:t>20</w:t>
      </w:r>
      <w:r w:rsidR="00DD3EFB" w:rsidRPr="00AD5F65">
        <w:t>.00</w:t>
      </w:r>
    </w:p>
    <w:p w:rsidR="00804152" w:rsidRPr="00767FE0" w:rsidRDefault="00B66205">
      <w:pPr>
        <w:pStyle w:val="FAPPPolicySub-Para"/>
      </w:pPr>
      <w:r>
        <w:tab/>
      </w:r>
      <w:r>
        <w:tab/>
        <w:t>Lunch</w:t>
      </w:r>
      <w:r>
        <w:tab/>
      </w:r>
      <w:r>
        <w:tab/>
        <w:t>$2</w:t>
      </w:r>
      <w:r w:rsidR="00804152" w:rsidRPr="00767FE0">
        <w:t>5.00</w:t>
      </w:r>
      <w:r w:rsidR="00804152" w:rsidRPr="00767FE0">
        <w:tab/>
      </w:r>
    </w:p>
    <w:p w:rsidR="00804152" w:rsidRPr="00767FE0" w:rsidRDefault="00804152">
      <w:pPr>
        <w:pStyle w:val="FAPPPolicySub-Para"/>
      </w:pPr>
      <w:r w:rsidRPr="00767FE0">
        <w:tab/>
      </w:r>
      <w:r w:rsidRPr="00767FE0">
        <w:tab/>
        <w:t>Dinner</w:t>
      </w:r>
      <w:r w:rsidRPr="00767FE0">
        <w:tab/>
      </w:r>
      <w:r w:rsidRPr="00767FE0">
        <w:tab/>
        <w:t>$30.00</w:t>
      </w:r>
      <w:r w:rsidR="00B66205">
        <w:t xml:space="preserve"> ($40.00 out of town)</w:t>
      </w:r>
    </w:p>
    <w:p w:rsidR="00E944D4" w:rsidRPr="00767FE0" w:rsidRDefault="00FE6C23">
      <w:pPr>
        <w:pStyle w:val="FAPPPolicySub-Para"/>
      </w:pPr>
      <w:r>
        <w:rPr>
          <w:i/>
        </w:rPr>
        <w:tab/>
      </w:r>
      <w:r w:rsidRPr="00767FE0">
        <w:t xml:space="preserve">Higher rates </w:t>
      </w:r>
      <w:proofErr w:type="gramStart"/>
      <w:r w:rsidRPr="00767FE0">
        <w:t>can be approved</w:t>
      </w:r>
      <w:proofErr w:type="gramEnd"/>
      <w:r w:rsidRPr="00767FE0">
        <w:t xml:space="preserve"> at the discretion of the director or executive director on an exception basis when circumstances make the above limits unreasonable.  Prior approval in writing is required.</w:t>
      </w:r>
    </w:p>
    <w:p w:rsidR="007C7EF4" w:rsidRPr="00767FE0" w:rsidRDefault="00E944D4">
      <w:pPr>
        <w:pStyle w:val="FAPPPolicySub-Para"/>
      </w:pPr>
      <w:r w:rsidRPr="00767FE0">
        <w:tab/>
        <w:t>These rates are not an allowance.  They are for individual meals actually eaten.</w:t>
      </w:r>
      <w:r w:rsidR="00804152" w:rsidRPr="00767FE0">
        <w:tab/>
        <w:t xml:space="preserve"> </w:t>
      </w:r>
    </w:p>
    <w:p w:rsidR="007C7EF4" w:rsidRPr="00767FE0" w:rsidRDefault="007C7EF4">
      <w:pPr>
        <w:pStyle w:val="FAPPPolicySub-Para"/>
      </w:pPr>
      <w:r>
        <w:t>(vi</w:t>
      </w:r>
      <w:r w:rsidR="00752A3E">
        <w:t>i</w:t>
      </w:r>
      <w:r>
        <w:t>)</w:t>
      </w:r>
      <w:r>
        <w:tab/>
        <w:t>Telephone calls home of a reasonable duration</w:t>
      </w:r>
      <w:r w:rsidR="00614626">
        <w:t xml:space="preserve"> and frequency as determined by the </w:t>
      </w:r>
      <w:r w:rsidR="001765F6">
        <w:rPr>
          <w:b/>
        </w:rPr>
        <w:t>D</w:t>
      </w:r>
      <w:r w:rsidR="00614626" w:rsidRPr="001765F6">
        <w:rPr>
          <w:b/>
        </w:rPr>
        <w:t>irector</w:t>
      </w:r>
      <w:r w:rsidRPr="001765F6">
        <w:rPr>
          <w:b/>
        </w:rPr>
        <w:t>,</w:t>
      </w:r>
      <w:r>
        <w:t xml:space="preserve"> telephone calls to the office and telephone calls with business c</w:t>
      </w:r>
      <w:r w:rsidRPr="00AD5F65">
        <w:t>ontacts</w:t>
      </w:r>
      <w:r w:rsidR="00405777" w:rsidRPr="00AD5F65">
        <w:t xml:space="preserve">.  </w:t>
      </w:r>
      <w:r w:rsidR="00DD3EFB" w:rsidRPr="00AD5F65">
        <w:t>A</w:t>
      </w:r>
      <w:r w:rsidR="00405777" w:rsidRPr="00AD5F65">
        <w:t>gency cell phones</w:t>
      </w:r>
      <w:r w:rsidR="00DD3EFB" w:rsidRPr="00AD5F65">
        <w:t xml:space="preserve"> are to </w:t>
      </w:r>
      <w:proofErr w:type="gramStart"/>
      <w:r w:rsidR="00DD3EFB" w:rsidRPr="00AD5F65">
        <w:t>be used</w:t>
      </w:r>
      <w:proofErr w:type="gramEnd"/>
      <w:r w:rsidR="00405777" w:rsidRPr="00AD5F65">
        <w:t xml:space="preserve"> where possible.</w:t>
      </w:r>
    </w:p>
    <w:p w:rsidR="007C7EF4" w:rsidRDefault="007C7EF4">
      <w:pPr>
        <w:pStyle w:val="FAPPPolicySub-Para"/>
      </w:pPr>
      <w:r>
        <w:t>(</w:t>
      </w:r>
      <w:proofErr w:type="gramStart"/>
      <w:r>
        <w:t>vii</w:t>
      </w:r>
      <w:r w:rsidR="00752A3E">
        <w:t>i</w:t>
      </w:r>
      <w:proofErr w:type="gramEnd"/>
      <w:r>
        <w:t>)</w:t>
      </w:r>
      <w:r>
        <w:tab/>
        <w:t xml:space="preserve">Taxi </w:t>
      </w:r>
      <w:r w:rsidRPr="00AD5F65">
        <w:t xml:space="preserve">fares </w:t>
      </w:r>
      <w:r w:rsidR="00DD3EFB" w:rsidRPr="00AD5F65">
        <w:t xml:space="preserve">and associated tips </w:t>
      </w:r>
      <w:r w:rsidRPr="00AD5F65">
        <w:t>to</w:t>
      </w:r>
      <w:r>
        <w:t xml:space="preserve"> and from destinations within a city or, if the estimated costs are expected to be less, a rental car in the destination city</w:t>
      </w:r>
    </w:p>
    <w:p w:rsidR="007C7EF4" w:rsidRDefault="007C7EF4">
      <w:pPr>
        <w:pStyle w:val="FAPPPolicySub-Para"/>
      </w:pPr>
      <w:r>
        <w:t>(</w:t>
      </w:r>
      <w:r w:rsidR="00752A3E">
        <w:t>ix</w:t>
      </w:r>
      <w:r>
        <w:t>)</w:t>
      </w:r>
      <w:r>
        <w:tab/>
        <w:t xml:space="preserve">Parking and gasoline charges in the case where a rental car </w:t>
      </w:r>
      <w:proofErr w:type="gramStart"/>
      <w:r>
        <w:t>has been deemed</w:t>
      </w:r>
      <w:proofErr w:type="gramEnd"/>
      <w:r>
        <w:t xml:space="preserve"> appropriate (for use of personal car for business travel, see 7.06 below)</w:t>
      </w:r>
      <w:r w:rsidR="00E944D4">
        <w:t xml:space="preserve">.  </w:t>
      </w:r>
    </w:p>
    <w:p w:rsidR="007C7EF4" w:rsidRDefault="00752A3E">
      <w:pPr>
        <w:pStyle w:val="FAPPPolicySub-Para"/>
        <w:rPr>
          <w:b/>
          <w:bCs/>
        </w:rPr>
      </w:pPr>
      <w:r>
        <w:t>(</w:t>
      </w:r>
      <w:r w:rsidR="007C7EF4">
        <w:t>x)</w:t>
      </w:r>
      <w:r w:rsidR="007C7EF4">
        <w:tab/>
        <w:t xml:space="preserve">Minor miscellaneous </w:t>
      </w:r>
      <w:proofErr w:type="gramStart"/>
      <w:r w:rsidR="007C7EF4">
        <w:t>expenses which</w:t>
      </w:r>
      <w:proofErr w:type="gramEnd"/>
      <w:r w:rsidR="007C7EF4">
        <w:t xml:space="preserve"> would not otherwise be incurred by the employee such as tips in a hotel, or public transportation costs</w:t>
      </w:r>
      <w:r w:rsidR="00E944D4">
        <w:t>.</w:t>
      </w:r>
    </w:p>
    <w:p w:rsidR="007C7EF4" w:rsidRDefault="007C7EF4">
      <w:pPr>
        <w:pStyle w:val="FAPPPolicyParaAwithNoNumber"/>
        <w:rPr>
          <w:b/>
          <w:bCs/>
        </w:rPr>
      </w:pPr>
      <w:r>
        <w:t>(b)</w:t>
      </w:r>
      <w:r>
        <w:tab/>
        <w:t xml:space="preserve">In general, the </w:t>
      </w:r>
      <w:r w:rsidR="00614626">
        <w:t>agency</w:t>
      </w:r>
      <w:r>
        <w:t xml:space="preserve"> does not reimburse employees </w:t>
      </w:r>
      <w:proofErr w:type="gramStart"/>
      <w:r>
        <w:t>for</w:t>
      </w:r>
      <w:proofErr w:type="gramEnd"/>
      <w:r>
        <w:t>:</w:t>
      </w:r>
    </w:p>
    <w:p w:rsidR="007C7EF4" w:rsidRDefault="007C7EF4">
      <w:pPr>
        <w:pStyle w:val="FAPPPolicySub-Para"/>
        <w:rPr>
          <w:b/>
          <w:bCs/>
        </w:rPr>
      </w:pPr>
      <w:r>
        <w:t>(</w:t>
      </w:r>
      <w:proofErr w:type="spellStart"/>
      <w:r>
        <w:t>i</w:t>
      </w:r>
      <w:proofErr w:type="spellEnd"/>
      <w:r>
        <w:t>)</w:t>
      </w:r>
      <w:r>
        <w:tab/>
        <w:t>Entertainment in the city of destination</w:t>
      </w:r>
    </w:p>
    <w:p w:rsidR="007C7EF4" w:rsidRDefault="00614626">
      <w:pPr>
        <w:pStyle w:val="FAPPPolicySub-Para"/>
        <w:rPr>
          <w:b/>
          <w:bCs/>
        </w:rPr>
      </w:pPr>
      <w:r>
        <w:t>(ii)</w:t>
      </w:r>
      <w:r>
        <w:tab/>
        <w:t>Alcoholic purchases</w:t>
      </w:r>
    </w:p>
    <w:p w:rsidR="007C7EF4" w:rsidRDefault="007C7EF4">
      <w:pPr>
        <w:pStyle w:val="FAPPPolicySub-Para"/>
        <w:rPr>
          <w:b/>
          <w:bCs/>
        </w:rPr>
      </w:pPr>
      <w:r>
        <w:t>(iii)</w:t>
      </w:r>
      <w:r>
        <w:tab/>
        <w:t>Upgrades to higher classes of service for air or train travel</w:t>
      </w:r>
    </w:p>
    <w:p w:rsidR="007C7EF4" w:rsidRDefault="007C7EF4">
      <w:pPr>
        <w:pStyle w:val="FAPPPolicySub-Para"/>
        <w:rPr>
          <w:b/>
          <w:bCs/>
        </w:rPr>
      </w:pPr>
      <w:proofErr w:type="gramStart"/>
      <w:r>
        <w:t>(iv)</w:t>
      </w:r>
      <w:r>
        <w:tab/>
        <w:t>Fines</w:t>
      </w:r>
      <w:proofErr w:type="gramEnd"/>
      <w:r>
        <w:t xml:space="preserve"> for traffic or parking violations</w:t>
      </w:r>
    </w:p>
    <w:p w:rsidR="007C7EF4" w:rsidRDefault="007C7EF4">
      <w:pPr>
        <w:pStyle w:val="FAPPPolicySub-Para"/>
        <w:rPr>
          <w:b/>
          <w:bCs/>
        </w:rPr>
      </w:pPr>
      <w:r>
        <w:t>(v)</w:t>
      </w:r>
      <w:r>
        <w:tab/>
        <w:t>Personal items of any nature including clothing or toiletries</w:t>
      </w:r>
    </w:p>
    <w:p w:rsidR="007C7EF4" w:rsidRDefault="007C7EF4">
      <w:pPr>
        <w:pStyle w:val="FAPPPolicySub-Para"/>
        <w:rPr>
          <w:b/>
          <w:bCs/>
        </w:rPr>
      </w:pPr>
      <w:proofErr w:type="gramStart"/>
      <w:r>
        <w:t>(vi)</w:t>
      </w:r>
      <w:r>
        <w:tab/>
        <w:t>Additional</w:t>
      </w:r>
      <w:proofErr w:type="gramEnd"/>
      <w:r>
        <w:t xml:space="preserve"> expenses related to traveling with a spouse or other guest</w:t>
      </w:r>
    </w:p>
    <w:p w:rsidR="007C7EF4" w:rsidRDefault="007C7EF4">
      <w:pPr>
        <w:pStyle w:val="FAPPPolicySub-Para"/>
        <w:rPr>
          <w:b/>
          <w:bCs/>
        </w:rPr>
      </w:pPr>
      <w:r>
        <w:t>(vii)</w:t>
      </w:r>
      <w:r>
        <w:tab/>
        <w:t>Fees for excess baggage or baggage handling</w:t>
      </w:r>
    </w:p>
    <w:p w:rsidR="007C7EF4" w:rsidRDefault="007C7EF4">
      <w:pPr>
        <w:pStyle w:val="FAPPPolicyParawithNumber"/>
      </w:pPr>
    </w:p>
    <w:p w:rsidR="007C7EF4" w:rsidRDefault="007C7EF4">
      <w:pPr>
        <w:pStyle w:val="FAPPPolicyParawithNumber"/>
      </w:pPr>
      <w:r>
        <w:t>7.02</w:t>
      </w:r>
      <w:r>
        <w:tab/>
      </w:r>
      <w:r>
        <w:rPr>
          <w:b/>
          <w:bCs/>
        </w:rPr>
        <w:t>Entertainment</w:t>
      </w:r>
    </w:p>
    <w:p w:rsidR="007C7EF4" w:rsidRDefault="007C7EF4">
      <w:pPr>
        <w:pStyle w:val="PolicyParaAwithNoNumber"/>
        <w:rPr>
          <w:sz w:val="22"/>
        </w:rPr>
      </w:pPr>
    </w:p>
    <w:p w:rsidR="000A58A4" w:rsidRPr="00767FE0" w:rsidRDefault="00614626" w:rsidP="000A58A4">
      <w:pPr>
        <w:pStyle w:val="PolicyParaAwithNoNumber"/>
        <w:numPr>
          <w:ilvl w:val="0"/>
          <w:numId w:val="14"/>
        </w:numPr>
        <w:ind w:left="1454" w:hanging="547"/>
        <w:rPr>
          <w:sz w:val="22"/>
          <w:szCs w:val="22"/>
        </w:rPr>
      </w:pPr>
      <w:r>
        <w:rPr>
          <w:sz w:val="22"/>
        </w:rPr>
        <w:t xml:space="preserve">The </w:t>
      </w:r>
      <w:r w:rsidR="001765F6">
        <w:rPr>
          <w:b/>
          <w:sz w:val="22"/>
        </w:rPr>
        <w:t>E</w:t>
      </w:r>
      <w:r w:rsidR="007C7EF4" w:rsidRPr="001765F6">
        <w:rPr>
          <w:b/>
          <w:sz w:val="22"/>
        </w:rPr>
        <w:t>xecutive</w:t>
      </w:r>
      <w:r w:rsidRPr="001765F6">
        <w:rPr>
          <w:b/>
          <w:sz w:val="22"/>
        </w:rPr>
        <w:t xml:space="preserve"> </w:t>
      </w:r>
      <w:r w:rsidR="001765F6">
        <w:rPr>
          <w:b/>
          <w:sz w:val="22"/>
        </w:rPr>
        <w:t>D</w:t>
      </w:r>
      <w:r w:rsidRPr="001765F6">
        <w:rPr>
          <w:b/>
          <w:sz w:val="22"/>
        </w:rPr>
        <w:t xml:space="preserve">irector, </w:t>
      </w:r>
      <w:r w:rsidR="001765F6">
        <w:rPr>
          <w:b/>
          <w:sz w:val="22"/>
        </w:rPr>
        <w:t>D</w:t>
      </w:r>
      <w:r w:rsidRPr="001765F6">
        <w:rPr>
          <w:b/>
          <w:sz w:val="22"/>
        </w:rPr>
        <w:t>irector</w:t>
      </w:r>
      <w:r w:rsidR="007C7EF4" w:rsidRPr="001765F6">
        <w:rPr>
          <w:b/>
          <w:sz w:val="22"/>
        </w:rPr>
        <w:t>s</w:t>
      </w:r>
      <w:r w:rsidR="001765F6">
        <w:rPr>
          <w:b/>
          <w:sz w:val="22"/>
        </w:rPr>
        <w:t xml:space="preserve">, </w:t>
      </w:r>
      <w:r w:rsidR="00932FCB">
        <w:rPr>
          <w:b/>
          <w:sz w:val="22"/>
        </w:rPr>
        <w:t>Facilities</w:t>
      </w:r>
      <w:r w:rsidR="001765F6">
        <w:rPr>
          <w:b/>
          <w:sz w:val="22"/>
        </w:rPr>
        <w:t xml:space="preserve"> Manager,</w:t>
      </w:r>
      <w:r w:rsidR="007C7EF4" w:rsidRPr="001765F6">
        <w:rPr>
          <w:b/>
          <w:sz w:val="22"/>
        </w:rPr>
        <w:t xml:space="preserve"> and </w:t>
      </w:r>
      <w:r w:rsidR="00B452EB">
        <w:rPr>
          <w:b/>
          <w:sz w:val="22"/>
        </w:rPr>
        <w:t>Manager of C</w:t>
      </w:r>
      <w:r w:rsidRPr="001765F6">
        <w:rPr>
          <w:b/>
          <w:sz w:val="22"/>
        </w:rPr>
        <w:t xml:space="preserve">ommunity </w:t>
      </w:r>
      <w:r w:rsidR="001765F6">
        <w:rPr>
          <w:b/>
          <w:sz w:val="22"/>
        </w:rPr>
        <w:t>R</w:t>
      </w:r>
      <w:r w:rsidRPr="001765F6">
        <w:rPr>
          <w:b/>
          <w:sz w:val="22"/>
        </w:rPr>
        <w:t>elations</w:t>
      </w:r>
      <w:r w:rsidR="007C7EF4">
        <w:rPr>
          <w:sz w:val="22"/>
        </w:rPr>
        <w:t xml:space="preserve"> may be required to participate in </w:t>
      </w:r>
      <w:r>
        <w:rPr>
          <w:sz w:val="22"/>
        </w:rPr>
        <w:t>donor</w:t>
      </w:r>
      <w:r w:rsidR="007C7EF4">
        <w:rPr>
          <w:sz w:val="22"/>
        </w:rPr>
        <w:t>/customer entertainment activities such as meals,</w:t>
      </w:r>
      <w:r w:rsidR="00932FCB">
        <w:rPr>
          <w:sz w:val="22"/>
        </w:rPr>
        <w:t xml:space="preserve"> social events, golf tournaments</w:t>
      </w:r>
      <w:r w:rsidR="007C7EF4">
        <w:rPr>
          <w:sz w:val="22"/>
        </w:rPr>
        <w:t xml:space="preserve"> </w:t>
      </w:r>
      <w:r w:rsidR="000A58A4">
        <w:rPr>
          <w:sz w:val="22"/>
        </w:rPr>
        <w:t xml:space="preserve">for customer relations </w:t>
      </w:r>
      <w:r w:rsidR="000A58A4" w:rsidRPr="00AD5F65">
        <w:rPr>
          <w:sz w:val="22"/>
        </w:rPr>
        <w:t xml:space="preserve">purposes </w:t>
      </w:r>
      <w:r w:rsidR="003737FA" w:rsidRPr="00AD5F65">
        <w:rPr>
          <w:sz w:val="22"/>
          <w:szCs w:val="22"/>
        </w:rPr>
        <w:t>which</w:t>
      </w:r>
      <w:r w:rsidR="003737FA">
        <w:rPr>
          <w:color w:val="FF0000"/>
          <w:sz w:val="22"/>
          <w:szCs w:val="22"/>
        </w:rPr>
        <w:t xml:space="preserve"> </w:t>
      </w:r>
      <w:r w:rsidR="000A58A4" w:rsidRPr="00767FE0">
        <w:rPr>
          <w:sz w:val="22"/>
          <w:szCs w:val="22"/>
        </w:rPr>
        <w:t>qualify for</w:t>
      </w:r>
      <w:r w:rsidR="000A58A4" w:rsidRPr="009750E1">
        <w:rPr>
          <w:sz w:val="22"/>
          <w:szCs w:val="22"/>
          <w:u w:val="single"/>
        </w:rPr>
        <w:t xml:space="preserve"> </w:t>
      </w:r>
      <w:r w:rsidR="000A58A4" w:rsidRPr="00767FE0">
        <w:rPr>
          <w:sz w:val="22"/>
          <w:szCs w:val="22"/>
        </w:rPr>
        <w:t>reimbursement.</w:t>
      </w:r>
    </w:p>
    <w:p w:rsidR="00405777" w:rsidRPr="00767FE0" w:rsidRDefault="000A58A4" w:rsidP="00405777">
      <w:pPr>
        <w:pStyle w:val="PolicyParaAwithNoNumber"/>
        <w:ind w:firstLine="0"/>
        <w:rPr>
          <w:sz w:val="22"/>
          <w:szCs w:val="22"/>
        </w:rPr>
      </w:pPr>
      <w:r w:rsidRPr="00767FE0">
        <w:rPr>
          <w:sz w:val="22"/>
          <w:szCs w:val="22"/>
        </w:rPr>
        <w:t>(ii)</w:t>
      </w:r>
      <w:r w:rsidRPr="00767FE0">
        <w:rPr>
          <w:sz w:val="22"/>
          <w:szCs w:val="22"/>
        </w:rPr>
        <w:tab/>
        <w:t xml:space="preserve">Hospitality </w:t>
      </w:r>
      <w:proofErr w:type="gramStart"/>
      <w:r w:rsidRPr="00767FE0">
        <w:rPr>
          <w:sz w:val="22"/>
          <w:szCs w:val="22"/>
        </w:rPr>
        <w:t>may be extended</w:t>
      </w:r>
      <w:proofErr w:type="gramEnd"/>
      <w:r w:rsidRPr="00767FE0">
        <w:rPr>
          <w:sz w:val="22"/>
          <w:szCs w:val="22"/>
        </w:rPr>
        <w:t xml:space="preserve"> when it facilitates agency business and if it is considered desirable as a matter of courtesy.</w:t>
      </w:r>
    </w:p>
    <w:p w:rsidR="000A58A4" w:rsidRPr="00767FE0" w:rsidRDefault="000A58A4" w:rsidP="00405777">
      <w:pPr>
        <w:pStyle w:val="PolicyParaAwithNoNumber"/>
        <w:numPr>
          <w:ilvl w:val="0"/>
          <w:numId w:val="14"/>
        </w:numPr>
        <w:ind w:left="1454" w:hanging="547"/>
        <w:rPr>
          <w:sz w:val="22"/>
          <w:szCs w:val="22"/>
        </w:rPr>
      </w:pPr>
      <w:r w:rsidRPr="00767FE0">
        <w:rPr>
          <w:sz w:val="22"/>
          <w:szCs w:val="22"/>
        </w:rPr>
        <w:t xml:space="preserve">Functions involving only employees of the agency </w:t>
      </w:r>
      <w:proofErr w:type="gramStart"/>
      <w:r w:rsidRPr="00767FE0">
        <w:rPr>
          <w:sz w:val="22"/>
          <w:szCs w:val="22"/>
        </w:rPr>
        <w:t>are not consid</w:t>
      </w:r>
      <w:r w:rsidR="00405777" w:rsidRPr="00767FE0">
        <w:rPr>
          <w:sz w:val="22"/>
          <w:szCs w:val="22"/>
        </w:rPr>
        <w:t>ered</w:t>
      </w:r>
      <w:proofErr w:type="gramEnd"/>
      <w:r w:rsidR="00405777" w:rsidRPr="00767FE0">
        <w:rPr>
          <w:sz w:val="22"/>
          <w:szCs w:val="22"/>
        </w:rPr>
        <w:t xml:space="preserve">      hospitality functions and </w:t>
      </w:r>
      <w:r w:rsidRPr="00767FE0">
        <w:rPr>
          <w:sz w:val="22"/>
          <w:szCs w:val="22"/>
        </w:rPr>
        <w:t>cannot be reimbursed through ministry funding.</w:t>
      </w:r>
    </w:p>
    <w:p w:rsidR="000A58A4" w:rsidRPr="00767FE0" w:rsidRDefault="000A58A4" w:rsidP="00405777">
      <w:pPr>
        <w:pStyle w:val="PolicyParaAwithNoNumber"/>
        <w:numPr>
          <w:ilvl w:val="0"/>
          <w:numId w:val="14"/>
        </w:numPr>
        <w:ind w:left="1454" w:hanging="547"/>
        <w:rPr>
          <w:sz w:val="22"/>
          <w:szCs w:val="22"/>
        </w:rPr>
      </w:pPr>
      <w:r w:rsidRPr="00767FE0">
        <w:rPr>
          <w:sz w:val="22"/>
          <w:szCs w:val="22"/>
        </w:rPr>
        <w:t xml:space="preserve">Expenses for alcohol cannot be charged to </w:t>
      </w:r>
      <w:proofErr w:type="gramStart"/>
      <w:r w:rsidRPr="00767FE0">
        <w:rPr>
          <w:sz w:val="22"/>
          <w:szCs w:val="22"/>
        </w:rPr>
        <w:t>ministry funded</w:t>
      </w:r>
      <w:proofErr w:type="gramEnd"/>
      <w:r w:rsidRPr="00767FE0">
        <w:rPr>
          <w:sz w:val="22"/>
          <w:szCs w:val="22"/>
        </w:rPr>
        <w:t xml:space="preserve"> programs.</w:t>
      </w:r>
    </w:p>
    <w:p w:rsidR="007C7EF4" w:rsidRDefault="007C7EF4">
      <w:pPr>
        <w:pStyle w:val="PolicyParaAwithNoNumber"/>
        <w:spacing w:after="120"/>
        <w:rPr>
          <w:sz w:val="22"/>
        </w:rPr>
      </w:pPr>
    </w:p>
    <w:p w:rsidR="007C7EF4" w:rsidRDefault="007C7EF4">
      <w:pPr>
        <w:pStyle w:val="FAPPPolicyParawithNumber"/>
      </w:pPr>
    </w:p>
    <w:p w:rsidR="007C7EF4" w:rsidRDefault="007C7EF4">
      <w:pPr>
        <w:pStyle w:val="FAPPPolicyParawithNumber"/>
      </w:pPr>
      <w:r>
        <w:t>7.03</w:t>
      </w:r>
      <w:r>
        <w:tab/>
      </w:r>
      <w:r>
        <w:rPr>
          <w:b/>
          <w:bCs/>
        </w:rPr>
        <w:t>Gifts in Lieu</w:t>
      </w:r>
    </w:p>
    <w:p w:rsidR="007C7EF4" w:rsidRDefault="007C7EF4">
      <w:pPr>
        <w:pStyle w:val="FAPPPolicyParaAwithNoNumber"/>
      </w:pPr>
    </w:p>
    <w:p w:rsidR="007C7EF4" w:rsidRDefault="007C7EF4">
      <w:pPr>
        <w:pStyle w:val="FAPPPolicyParaAwithNoNumber"/>
        <w:rPr>
          <w:b/>
          <w:bCs/>
        </w:rPr>
      </w:pPr>
      <w:r>
        <w:t>(a)</w:t>
      </w:r>
      <w:r>
        <w:tab/>
        <w:t xml:space="preserve">When an employee travelling on </w:t>
      </w:r>
      <w:r w:rsidR="00614626">
        <w:t>agency</w:t>
      </w:r>
      <w:r>
        <w:t xml:space="preserve"> business has an opportunity to lodge with a friend or relative and in doing so will reduce the overall cost to the </w:t>
      </w:r>
      <w:r w:rsidR="00614626">
        <w:t>agency</w:t>
      </w:r>
      <w:r>
        <w:t xml:space="preserve">, a gift in lieu </w:t>
      </w:r>
      <w:r w:rsidR="00614626">
        <w:t xml:space="preserve">for the host </w:t>
      </w:r>
      <w:proofErr w:type="gramStart"/>
      <w:r>
        <w:t>may be purchased</w:t>
      </w:r>
      <w:proofErr w:type="gramEnd"/>
      <w:r>
        <w:t xml:space="preserve"> at </w:t>
      </w:r>
      <w:r w:rsidR="00614626">
        <w:t>agency</w:t>
      </w:r>
      <w:r>
        <w:t xml:space="preserve"> </w:t>
      </w:r>
      <w:r w:rsidRPr="00AD5F65">
        <w:t xml:space="preserve">expense.  Gifts </w:t>
      </w:r>
      <w:proofErr w:type="gramStart"/>
      <w:r w:rsidRPr="00AD5F65">
        <w:t>are expected</w:t>
      </w:r>
      <w:proofErr w:type="gramEnd"/>
      <w:r w:rsidRPr="00AD5F65">
        <w:t xml:space="preserve"> to be symbolic in nature and </w:t>
      </w:r>
      <w:r w:rsidR="00CD561E" w:rsidRPr="00AD5F65">
        <w:t>no more than $</w:t>
      </w:r>
      <w:r w:rsidR="003737FA" w:rsidRPr="00AD5F65">
        <w:t>35.00</w:t>
      </w:r>
      <w:r w:rsidR="001765F6" w:rsidRPr="00AD5F65">
        <w:t>/day</w:t>
      </w:r>
      <w:r w:rsidR="001765F6">
        <w:t xml:space="preserve"> in cost</w:t>
      </w:r>
      <w:r>
        <w:t>.</w:t>
      </w:r>
    </w:p>
    <w:p w:rsidR="007C7EF4" w:rsidRDefault="007C7EF4">
      <w:pPr>
        <w:pStyle w:val="FAPPPolicyParawithNumber"/>
      </w:pPr>
    </w:p>
    <w:p w:rsidR="00CD561E" w:rsidRDefault="00CD561E">
      <w:pPr>
        <w:pStyle w:val="FAPPPolicyParawithNumber"/>
      </w:pPr>
    </w:p>
    <w:p w:rsidR="00CD561E" w:rsidRDefault="00CD561E">
      <w:pPr>
        <w:pStyle w:val="FAPPPolicyParawithNumber"/>
      </w:pPr>
    </w:p>
    <w:p w:rsidR="007C7EF4" w:rsidRDefault="007C7EF4">
      <w:pPr>
        <w:pStyle w:val="FAPPPolicyParawithNumber"/>
      </w:pPr>
      <w:r>
        <w:t>7.0</w:t>
      </w:r>
      <w:r w:rsidR="00CD561E">
        <w:t>4</w:t>
      </w:r>
      <w:r>
        <w:tab/>
      </w:r>
      <w:r>
        <w:rPr>
          <w:b/>
          <w:bCs/>
        </w:rPr>
        <w:t>Use of Personal Car for Business Travel</w:t>
      </w:r>
    </w:p>
    <w:p w:rsidR="007C7EF4" w:rsidRDefault="007C7EF4">
      <w:pPr>
        <w:pStyle w:val="PolicyParaAwithNoNumber"/>
        <w:rPr>
          <w:sz w:val="22"/>
        </w:rPr>
      </w:pPr>
    </w:p>
    <w:p w:rsidR="007C7EF4" w:rsidRDefault="007C7EF4">
      <w:pPr>
        <w:pStyle w:val="FAPPPolicyParaAwithNoNumber"/>
        <w:rPr>
          <w:b/>
          <w:bCs/>
        </w:rPr>
      </w:pPr>
      <w:r>
        <w:t>(a)</w:t>
      </w:r>
      <w:r>
        <w:tab/>
        <w:t xml:space="preserve">An employee has the option of using their personal car for business travel as long as the following conditions </w:t>
      </w:r>
      <w:proofErr w:type="gramStart"/>
      <w:r>
        <w:t>are met</w:t>
      </w:r>
      <w:proofErr w:type="gramEnd"/>
      <w:r>
        <w:t>:</w:t>
      </w:r>
    </w:p>
    <w:p w:rsidR="007C7EF4" w:rsidRDefault="007C7EF4">
      <w:pPr>
        <w:pStyle w:val="FAPPPolicySub-Para"/>
        <w:rPr>
          <w:b/>
          <w:bCs/>
        </w:rPr>
      </w:pPr>
      <w:r>
        <w:t>(</w:t>
      </w:r>
      <w:proofErr w:type="spellStart"/>
      <w:r>
        <w:t>i</w:t>
      </w:r>
      <w:proofErr w:type="spellEnd"/>
      <w:r>
        <w:t>)</w:t>
      </w:r>
      <w:r>
        <w:tab/>
        <w:t>The employee must have insurance coverage of at least $1,000,000 for both personal injury and third party liability</w:t>
      </w:r>
    </w:p>
    <w:p w:rsidR="007C7EF4" w:rsidRDefault="004C5B63">
      <w:pPr>
        <w:pStyle w:val="FAPPPolicySub-Para"/>
        <w:rPr>
          <w:b/>
          <w:bCs/>
        </w:rPr>
      </w:pPr>
      <w:r>
        <w:t>(ii)</w:t>
      </w:r>
      <w:r>
        <w:tab/>
        <w:t xml:space="preserve">The employee has a </w:t>
      </w:r>
      <w:r w:rsidRPr="004C5B63">
        <w:rPr>
          <w:i/>
        </w:rPr>
        <w:t>demonstrated</w:t>
      </w:r>
      <w:r>
        <w:t xml:space="preserve"> </w:t>
      </w:r>
      <w:r w:rsidR="007C7EF4">
        <w:t>safe-driving record</w:t>
      </w:r>
    </w:p>
    <w:p w:rsidR="007C7EF4" w:rsidRDefault="007C7EF4" w:rsidP="00E1320F">
      <w:pPr>
        <w:pStyle w:val="FAPPPolicySub-Para"/>
      </w:pPr>
      <w:r>
        <w:t>(iii)</w:t>
      </w:r>
      <w:r>
        <w:tab/>
        <w:t>The cost of the trip will not exceed the costs of using other forms of transportation</w:t>
      </w:r>
      <w:r w:rsidR="00E1320F">
        <w:t>.</w:t>
      </w:r>
    </w:p>
    <w:p w:rsidR="00E1320F" w:rsidRDefault="00B66205" w:rsidP="00E1320F">
      <w:pPr>
        <w:pStyle w:val="FAPPPolicySub-Para"/>
        <w:rPr>
          <w:b/>
          <w:bCs/>
        </w:rPr>
      </w:pPr>
      <w:proofErr w:type="gramStart"/>
      <w:r>
        <w:t>(iv)</w:t>
      </w:r>
      <w:r>
        <w:tab/>
        <w:t>There</w:t>
      </w:r>
      <w:proofErr w:type="gramEnd"/>
      <w:r>
        <w:t xml:space="preserve"> is no </w:t>
      </w:r>
      <w:r w:rsidR="00E1320F">
        <w:t>agency</w:t>
      </w:r>
      <w:r>
        <w:t xml:space="preserve"> vehicle</w:t>
      </w:r>
      <w:r w:rsidR="00E1320F">
        <w:t xml:space="preserve"> available.</w:t>
      </w:r>
    </w:p>
    <w:p w:rsidR="000A58A4" w:rsidRDefault="007C7EF4">
      <w:pPr>
        <w:pStyle w:val="FAPPPolicyParaAwithNoNumber"/>
      </w:pPr>
      <w:r>
        <w:t>(b)</w:t>
      </w:r>
      <w:r>
        <w:tab/>
        <w:t xml:space="preserve">The </w:t>
      </w:r>
      <w:r w:rsidR="00614626">
        <w:t>agency</w:t>
      </w:r>
      <w:r w:rsidR="004C5B63">
        <w:t xml:space="preserve"> reimburses mileage at the current appro</w:t>
      </w:r>
      <w:bookmarkStart w:id="0" w:name="_GoBack"/>
      <w:bookmarkEnd w:id="0"/>
      <w:r w:rsidR="004C5B63">
        <w:t>ved rate per kilometre.</w:t>
      </w:r>
    </w:p>
    <w:p w:rsidR="00CC3425" w:rsidRDefault="00CC3425">
      <w:pPr>
        <w:pStyle w:val="FAPPPolicyParaAwithNoNumber"/>
      </w:pPr>
      <w:r>
        <w:t>(c)</w:t>
      </w:r>
      <w:r>
        <w:tab/>
        <w:t>Where an individual must pay staff for their transportation, the amount paid will not be greater than the current agency rate.</w:t>
      </w:r>
    </w:p>
    <w:p w:rsidR="000A58A4" w:rsidRDefault="000A58A4">
      <w:pPr>
        <w:pStyle w:val="FAPPPolicyParaAwithNoNumber"/>
      </w:pPr>
    </w:p>
    <w:p w:rsidR="007C7EF4" w:rsidRDefault="007C7EF4">
      <w:pPr>
        <w:pStyle w:val="FAPPPolicyParawithNumber"/>
      </w:pPr>
      <w:r>
        <w:t>7.0</w:t>
      </w:r>
      <w:r w:rsidR="00FD4DD7">
        <w:t>5</w:t>
      </w:r>
      <w:r>
        <w:tab/>
      </w:r>
      <w:r>
        <w:rPr>
          <w:b/>
          <w:bCs/>
        </w:rPr>
        <w:t>Documentation of Travel Expenses</w:t>
      </w:r>
    </w:p>
    <w:p w:rsidR="007C7EF4" w:rsidRDefault="007C7EF4">
      <w:pPr>
        <w:pStyle w:val="PolicyParaAwithNoNumber"/>
        <w:rPr>
          <w:sz w:val="22"/>
        </w:rPr>
      </w:pPr>
    </w:p>
    <w:p w:rsidR="007C7EF4" w:rsidRDefault="007C7EF4">
      <w:pPr>
        <w:pStyle w:val="FAPPPolicyParaAwithNoNumber"/>
        <w:rPr>
          <w:b/>
          <w:bCs/>
        </w:rPr>
      </w:pPr>
      <w:r>
        <w:t>(a)</w:t>
      </w:r>
      <w:r>
        <w:tab/>
      </w:r>
      <w:r w:rsidR="001765F6">
        <w:t>A</w:t>
      </w:r>
      <w:r>
        <w:t xml:space="preserve">ll receipts </w:t>
      </w:r>
      <w:r w:rsidR="001765F6">
        <w:t xml:space="preserve">are </w:t>
      </w:r>
      <w:r>
        <w:t xml:space="preserve">to be </w:t>
      </w:r>
      <w:proofErr w:type="gramStart"/>
      <w:r w:rsidR="00587751">
        <w:t>retained</w:t>
      </w:r>
      <w:proofErr w:type="gramEnd"/>
      <w:r w:rsidR="00587751">
        <w:t xml:space="preserve"> and submitted with a</w:t>
      </w:r>
      <w:r w:rsidR="00AE6F40">
        <w:t xml:space="preserve"> </w:t>
      </w:r>
      <w:r w:rsidR="000601F5">
        <w:t>Statement of Expense</w:t>
      </w:r>
      <w:r w:rsidR="001765F6">
        <w:t>,</w:t>
      </w:r>
      <w:r>
        <w:t xml:space="preserve"> </w:t>
      </w:r>
      <w:r w:rsidR="001765F6">
        <w:t>or for matching to the agency credit card statement where</w:t>
      </w:r>
      <w:r>
        <w:t xml:space="preserve"> applicable.</w:t>
      </w:r>
    </w:p>
    <w:p w:rsidR="007C7EF4" w:rsidRDefault="007C7EF4">
      <w:pPr>
        <w:pStyle w:val="FAPPPolicyParaAwithNoNumber"/>
      </w:pPr>
      <w:r>
        <w:t>(b)</w:t>
      </w:r>
      <w:r>
        <w:tab/>
        <w:t xml:space="preserve">All receipts should indicate the nature of the expense, the date, the location and the </w:t>
      </w:r>
      <w:r w:rsidR="001765F6">
        <w:t>meeting, workshop, or event attended.</w:t>
      </w:r>
      <w:r>
        <w:t xml:space="preserve">  </w:t>
      </w:r>
    </w:p>
    <w:p w:rsidR="007C7EF4" w:rsidRDefault="007C7EF4">
      <w:pPr>
        <w:pStyle w:val="FAPPPolicyParaAwithNoNumber"/>
        <w:rPr>
          <w:b/>
          <w:bCs/>
        </w:rPr>
      </w:pPr>
      <w:r>
        <w:t>(c)</w:t>
      </w:r>
      <w:r>
        <w:tab/>
      </w:r>
      <w:r w:rsidR="00CD561E">
        <w:t>Sales taxes</w:t>
      </w:r>
      <w:r>
        <w:t xml:space="preserve"> </w:t>
      </w:r>
      <w:proofErr w:type="gramStart"/>
      <w:r>
        <w:t>should be identified</w:t>
      </w:r>
      <w:proofErr w:type="gramEnd"/>
      <w:r>
        <w:t xml:space="preserve"> for all expenses on which </w:t>
      </w:r>
      <w:r w:rsidR="00CD561E">
        <w:t>they were</w:t>
      </w:r>
      <w:r>
        <w:t xml:space="preserve"> incurred</w:t>
      </w:r>
      <w:r w:rsidR="00CD561E">
        <w:t>.</w:t>
      </w:r>
    </w:p>
    <w:p w:rsidR="007C7EF4" w:rsidRDefault="007C7EF4">
      <w:pPr>
        <w:pStyle w:val="FAPPPolicyParaAwithNoNumber"/>
        <w:rPr>
          <w:b/>
          <w:bCs/>
        </w:rPr>
      </w:pPr>
      <w:r>
        <w:t>(d)</w:t>
      </w:r>
      <w:r>
        <w:tab/>
        <w:t xml:space="preserve">Only </w:t>
      </w:r>
      <w:proofErr w:type="gramStart"/>
      <w:r>
        <w:t xml:space="preserve">receipts which have been approved by the employee’s </w:t>
      </w:r>
      <w:r w:rsidR="001765F6">
        <w:rPr>
          <w:b/>
        </w:rPr>
        <w:t>Director</w:t>
      </w:r>
      <w:proofErr w:type="gramEnd"/>
      <w:r>
        <w:t xml:space="preserve"> will be reimbursed.</w:t>
      </w:r>
    </w:p>
    <w:p w:rsidR="007C7EF4" w:rsidRDefault="007C7EF4">
      <w:pPr>
        <w:pStyle w:val="FAPPPolicyParaAwithNoNumber"/>
      </w:pPr>
      <w:r>
        <w:t>(e)</w:t>
      </w:r>
      <w:r>
        <w:tab/>
        <w:t xml:space="preserve">Expenses for which a receipt has been lost or misplaced </w:t>
      </w:r>
      <w:proofErr w:type="gramStart"/>
      <w:r>
        <w:t>will be reimbursed</w:t>
      </w:r>
      <w:proofErr w:type="gramEnd"/>
      <w:r>
        <w:t xml:space="preserve"> only at the discretion of the employee’s </w:t>
      </w:r>
      <w:r w:rsidR="001765F6" w:rsidRPr="001765F6">
        <w:rPr>
          <w:b/>
        </w:rPr>
        <w:t>Director</w:t>
      </w:r>
      <w:r>
        <w:t>.</w:t>
      </w:r>
    </w:p>
    <w:p w:rsidR="00474E80" w:rsidRPr="00D44C56" w:rsidRDefault="00474E80">
      <w:pPr>
        <w:pStyle w:val="FAPPPolicyParaAwithNoNumber"/>
        <w:rPr>
          <w:b/>
          <w:bCs/>
        </w:rPr>
      </w:pPr>
      <w:r w:rsidRPr="00D44C56">
        <w:t>(f)</w:t>
      </w:r>
      <w:r w:rsidRPr="00D44C56">
        <w:tab/>
        <w:t xml:space="preserve">No individual may approve </w:t>
      </w:r>
      <w:proofErr w:type="gramStart"/>
      <w:r w:rsidRPr="00D44C56">
        <w:t>their</w:t>
      </w:r>
      <w:proofErr w:type="gramEnd"/>
      <w:r w:rsidRPr="00D44C56">
        <w:t xml:space="preserve"> own claim.  </w:t>
      </w:r>
      <w:proofErr w:type="gramStart"/>
      <w:r w:rsidRPr="00D44C56">
        <w:t>Expenses of the Executive Director up to $1,000 will be approved by the Director of Corporate Services</w:t>
      </w:r>
      <w:proofErr w:type="gramEnd"/>
      <w:r w:rsidRPr="00D44C56">
        <w:t xml:space="preserve">.  Any single occasion amount in excess of $1,000 is to </w:t>
      </w:r>
      <w:proofErr w:type="gramStart"/>
      <w:r w:rsidRPr="00D44C56">
        <w:t>be approved</w:t>
      </w:r>
      <w:proofErr w:type="gramEnd"/>
      <w:r w:rsidRPr="00D44C56">
        <w:t xml:space="preserve"> by an executive member of the Board of Directors.</w:t>
      </w:r>
    </w:p>
    <w:p w:rsidR="007C7EF4" w:rsidRDefault="007C7EF4">
      <w:pPr>
        <w:pStyle w:val="FAPPPolicyParaAwithNoNumber"/>
      </w:pPr>
    </w:p>
    <w:p w:rsidR="007C7EF4" w:rsidRDefault="007C7EF4">
      <w:pPr>
        <w:pStyle w:val="FAPPPolicyPara"/>
      </w:pPr>
    </w:p>
    <w:p w:rsidR="007C7EF4" w:rsidRDefault="007C7EF4">
      <w:pPr>
        <w:pStyle w:val="FAPPPolicyHead1"/>
      </w:pPr>
      <w:r>
        <w:t>8</w:t>
      </w:r>
      <w:r>
        <w:tab/>
        <w:t>ATTACHMENTS</w:t>
      </w:r>
    </w:p>
    <w:p w:rsidR="00AE6F40" w:rsidRDefault="007C7EF4">
      <w:pPr>
        <w:pStyle w:val="FAPPPolicyPara"/>
      </w:pPr>
      <w:r>
        <w:t xml:space="preserve">Attachment </w:t>
      </w:r>
      <w:proofErr w:type="gramStart"/>
      <w:r>
        <w:t>A</w:t>
      </w:r>
      <w:proofErr w:type="gramEnd"/>
      <w:r>
        <w:t xml:space="preserve"> </w:t>
      </w:r>
      <w:r w:rsidR="00AE6F40">
        <w:t>–</w:t>
      </w:r>
      <w:r w:rsidR="00207B20">
        <w:t xml:space="preserve"> </w:t>
      </w:r>
      <w:r w:rsidR="00AE6F40">
        <w:t xml:space="preserve">Statement of </w:t>
      </w:r>
      <w:r>
        <w:t xml:space="preserve">Expense </w:t>
      </w:r>
    </w:p>
    <w:p w:rsidR="007C7EF4" w:rsidRDefault="00207B20">
      <w:pPr>
        <w:pStyle w:val="FAPPPolicyPara"/>
        <w:rPr>
          <w:color w:val="000000"/>
        </w:rPr>
      </w:pPr>
      <w:r>
        <w:rPr>
          <w:color w:val="000000"/>
        </w:rPr>
        <w:t>Attachment B – Mileage Report</w:t>
      </w:r>
    </w:p>
    <w:sectPr w:rsidR="007C7EF4" w:rsidSect="002F5066">
      <w:headerReference w:type="even" r:id="rId8"/>
      <w:headerReference w:type="default" r:id="rId9"/>
      <w:footerReference w:type="default" r:id="rId10"/>
      <w:type w:val="continuous"/>
      <w:pgSz w:w="12240" w:h="15840"/>
      <w:pgMar w:top="1440" w:right="1800" w:bottom="1440" w:left="1800" w:header="706" w:footer="70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1CD0" w:rsidRDefault="008D1CD0">
      <w:r>
        <w:separator/>
      </w:r>
    </w:p>
  </w:endnote>
  <w:endnote w:type="continuationSeparator" w:id="0">
    <w:p w:rsidR="008D1CD0" w:rsidRDefault="008D1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2EB" w:rsidRDefault="00E1320F" w:rsidP="00B452EB">
    <w:pPr>
      <w:pStyle w:val="Footer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113030</wp:posOffset>
              </wp:positionV>
              <wp:extent cx="5486400" cy="0"/>
              <wp:effectExtent l="9525" t="8255" r="9525" b="10795"/>
              <wp:wrapTopAndBottom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52E533E" id="Lin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9pt" to="6in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" strokeweight="1.25pt">
              <w10:wrap type="topAndBottom"/>
            </v:line>
          </w:pict>
        </mc:Fallback>
      </mc:AlternateContent>
    </w:r>
  </w:p>
  <w:p w:rsidR="00B452EB" w:rsidRDefault="00B452EB" w:rsidP="00B452EB">
    <w:pPr>
      <w:pStyle w:val="Footer"/>
    </w:pPr>
    <w:r>
      <w:rPr>
        <w:i/>
        <w:iCs/>
      </w:rPr>
      <w:t xml:space="preserve">Finance and Accounting </w:t>
    </w:r>
    <w:proofErr w:type="spellStart"/>
    <w:r>
      <w:rPr>
        <w:i/>
        <w:iCs/>
      </w:rPr>
      <w:t>PolicyPro</w:t>
    </w:r>
    <w:proofErr w:type="spellEnd"/>
    <w:r>
      <w:tab/>
    </w:r>
    <w:r>
      <w:tab/>
      <w:t>2.05-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66205">
      <w:rPr>
        <w:rStyle w:val="PageNumber"/>
        <w:noProof/>
      </w:rPr>
      <w:t>5</w:t>
    </w:r>
    <w:r>
      <w:rPr>
        <w:rStyle w:val="PageNumber"/>
      </w:rPr>
      <w:fldChar w:fldCharType="end"/>
    </w:r>
  </w:p>
  <w:p w:rsidR="00B452EB" w:rsidRDefault="00B452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1CD0" w:rsidRDefault="008D1CD0">
      <w:r>
        <w:separator/>
      </w:r>
    </w:p>
  </w:footnote>
  <w:footnote w:type="continuationSeparator" w:id="0">
    <w:p w:rsidR="008D1CD0" w:rsidRDefault="008D1C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00" w:type="dxa"/>
      <w:tblInd w:w="24" w:type="dxa"/>
      <w:tblBorders>
        <w:top w:val="single" w:sz="7" w:space="0" w:color="000000"/>
        <w:left w:val="single" w:sz="7" w:space="0" w:color="000000"/>
        <w:bottom w:val="single" w:sz="7" w:space="0" w:color="000000"/>
        <w:right w:val="single" w:sz="7" w:space="0" w:color="000000"/>
        <w:insideH w:val="single" w:sz="7" w:space="0" w:color="000000"/>
        <w:insideV w:val="single" w:sz="7" w:space="0" w:color="000000"/>
      </w:tblBorders>
      <w:tblLayout w:type="fixed"/>
      <w:tblCellMar>
        <w:left w:w="82" w:type="dxa"/>
        <w:right w:w="82" w:type="dxa"/>
      </w:tblCellMar>
      <w:tblLook w:val="0000" w:firstRow="0" w:lastRow="0" w:firstColumn="0" w:lastColumn="0" w:noHBand="0" w:noVBand="0"/>
    </w:tblPr>
    <w:tblGrid>
      <w:gridCol w:w="1190"/>
      <w:gridCol w:w="5209"/>
      <w:gridCol w:w="1157"/>
      <w:gridCol w:w="1444"/>
    </w:tblGrid>
    <w:tr w:rsidR="008D1CD0" w:rsidTr="00584792">
      <w:trPr>
        <w:cantSplit/>
        <w:trHeight w:hRule="exact" w:val="408"/>
      </w:trPr>
      <w:tc>
        <w:tcPr>
          <w:tcW w:w="9000" w:type="dxa"/>
          <w:gridSpan w:val="4"/>
          <w:vAlign w:val="center"/>
        </w:tcPr>
        <w:p w:rsidR="008D1CD0" w:rsidRDefault="008D1CD0" w:rsidP="00584792">
          <w:pPr>
            <w:pStyle w:val="FHB"/>
          </w:pPr>
          <w:r>
            <w:t>OPERATIONAL POLICY and PROCEDURE STATEMENT</w:t>
          </w:r>
        </w:p>
      </w:tc>
    </w:tr>
    <w:tr w:rsidR="008D1CD0" w:rsidTr="00584792">
      <w:trPr>
        <w:cantSplit/>
        <w:trHeight w:hRule="exact" w:val="408"/>
      </w:trPr>
      <w:tc>
        <w:tcPr>
          <w:tcW w:w="1190" w:type="dxa"/>
          <w:tcBorders>
            <w:top w:val="single" w:sz="7" w:space="0" w:color="000000"/>
            <w:left w:val="single" w:sz="7" w:space="0" w:color="000000"/>
            <w:bottom w:val="single" w:sz="7" w:space="0" w:color="000000"/>
            <w:right w:val="single" w:sz="7" w:space="0" w:color="000000"/>
          </w:tcBorders>
          <w:vAlign w:val="center"/>
        </w:tcPr>
        <w:p w:rsidR="008D1CD0" w:rsidRDefault="008D1CD0" w:rsidP="00584792">
          <w:pPr>
            <w:pStyle w:val="FHL"/>
          </w:pPr>
          <w:r>
            <w:t>Manual:</w:t>
          </w:r>
        </w:p>
      </w:tc>
      <w:tc>
        <w:tcPr>
          <w:tcW w:w="5209" w:type="dxa"/>
          <w:tcBorders>
            <w:top w:val="single" w:sz="7" w:space="0" w:color="000000"/>
            <w:left w:val="single" w:sz="7" w:space="0" w:color="000000"/>
            <w:bottom w:val="single" w:sz="7" w:space="0" w:color="000000"/>
            <w:right w:val="single" w:sz="7" w:space="0" w:color="000000"/>
          </w:tcBorders>
          <w:vAlign w:val="center"/>
        </w:tcPr>
        <w:p w:rsidR="008D1CD0" w:rsidRDefault="008D1CD0" w:rsidP="00584792">
          <w:pPr>
            <w:pStyle w:val="FHC"/>
          </w:pPr>
          <w:r>
            <w:t>Finance and Accounting</w:t>
          </w:r>
        </w:p>
      </w:tc>
      <w:tc>
        <w:tcPr>
          <w:tcW w:w="1157" w:type="dxa"/>
          <w:tcBorders>
            <w:top w:val="single" w:sz="7" w:space="0" w:color="000000"/>
            <w:left w:val="single" w:sz="7" w:space="0" w:color="000000"/>
            <w:bottom w:val="single" w:sz="7" w:space="0" w:color="000000"/>
            <w:right w:val="single" w:sz="7" w:space="0" w:color="000000"/>
          </w:tcBorders>
          <w:vAlign w:val="center"/>
        </w:tcPr>
        <w:p w:rsidR="008D1CD0" w:rsidRDefault="008D1CD0" w:rsidP="00584792">
          <w:pPr>
            <w:pStyle w:val="FHL"/>
          </w:pPr>
          <w:r>
            <w:t>SPP No.</w:t>
          </w:r>
        </w:p>
      </w:tc>
      <w:tc>
        <w:tcPr>
          <w:tcW w:w="1444" w:type="dxa"/>
          <w:tcBorders>
            <w:top w:val="single" w:sz="7" w:space="0" w:color="000000"/>
            <w:left w:val="single" w:sz="7" w:space="0" w:color="000000"/>
            <w:bottom w:val="single" w:sz="7" w:space="0" w:color="000000"/>
            <w:right w:val="single" w:sz="7" w:space="0" w:color="000000"/>
          </w:tcBorders>
          <w:vAlign w:val="center"/>
        </w:tcPr>
        <w:p w:rsidR="008D1CD0" w:rsidRDefault="008D1CD0" w:rsidP="00584792">
          <w:pPr>
            <w:pStyle w:val="FHB"/>
          </w:pPr>
          <w:r>
            <w:t>FN 2.03</w:t>
          </w:r>
        </w:p>
      </w:tc>
    </w:tr>
    <w:tr w:rsidR="008D1CD0" w:rsidTr="00584792">
      <w:trPr>
        <w:cantSplit/>
        <w:trHeight w:hRule="exact" w:val="408"/>
      </w:trPr>
      <w:tc>
        <w:tcPr>
          <w:tcW w:w="1190" w:type="dxa"/>
          <w:tcBorders>
            <w:top w:val="single" w:sz="7" w:space="0" w:color="000000"/>
            <w:left w:val="single" w:sz="7" w:space="0" w:color="000000"/>
            <w:bottom w:val="single" w:sz="7" w:space="0" w:color="000000"/>
            <w:right w:val="single" w:sz="7" w:space="0" w:color="000000"/>
          </w:tcBorders>
          <w:vAlign w:val="center"/>
        </w:tcPr>
        <w:p w:rsidR="008D1CD0" w:rsidRDefault="008D1CD0" w:rsidP="00584792">
          <w:pPr>
            <w:pStyle w:val="FHL"/>
          </w:pPr>
          <w:r>
            <w:t>Section:</w:t>
          </w:r>
        </w:p>
      </w:tc>
      <w:tc>
        <w:tcPr>
          <w:tcW w:w="5209" w:type="dxa"/>
          <w:tcBorders>
            <w:top w:val="single" w:sz="7" w:space="0" w:color="000000"/>
            <w:left w:val="single" w:sz="7" w:space="0" w:color="000000"/>
            <w:bottom w:val="single" w:sz="7" w:space="0" w:color="000000"/>
            <w:right w:val="single" w:sz="7" w:space="0" w:color="000000"/>
          </w:tcBorders>
          <w:vAlign w:val="center"/>
        </w:tcPr>
        <w:p w:rsidR="008D1CD0" w:rsidRDefault="008D1CD0" w:rsidP="00584792">
          <w:pPr>
            <w:pStyle w:val="FHC"/>
          </w:pPr>
          <w:r>
            <w:t>Purchasing Cycle</w:t>
          </w:r>
        </w:p>
      </w:tc>
      <w:tc>
        <w:tcPr>
          <w:tcW w:w="1157" w:type="dxa"/>
          <w:tcBorders>
            <w:top w:val="single" w:sz="7" w:space="0" w:color="000000"/>
            <w:left w:val="single" w:sz="7" w:space="0" w:color="000000"/>
            <w:bottom w:val="single" w:sz="7" w:space="0" w:color="000000"/>
            <w:right w:val="single" w:sz="7" w:space="0" w:color="000000"/>
          </w:tcBorders>
          <w:vAlign w:val="center"/>
        </w:tcPr>
        <w:p w:rsidR="008D1CD0" w:rsidRDefault="008D1CD0" w:rsidP="00584792">
          <w:pPr>
            <w:pStyle w:val="FHL"/>
          </w:pPr>
          <w:r>
            <w:t>Issued:</w:t>
          </w:r>
        </w:p>
      </w:tc>
      <w:tc>
        <w:tcPr>
          <w:tcW w:w="1444" w:type="dxa"/>
          <w:tcBorders>
            <w:top w:val="single" w:sz="7" w:space="0" w:color="000000"/>
            <w:left w:val="single" w:sz="7" w:space="0" w:color="000000"/>
            <w:bottom w:val="single" w:sz="7" w:space="0" w:color="000000"/>
            <w:right w:val="single" w:sz="7" w:space="0" w:color="000000"/>
          </w:tcBorders>
          <w:vAlign w:val="center"/>
        </w:tcPr>
        <w:p w:rsidR="008D1CD0" w:rsidRDefault="008D1CD0" w:rsidP="00584792">
          <w:pPr>
            <w:pStyle w:val="FHC"/>
            <w:rPr>
              <w:rFonts w:ascii="Century Gothic" w:hAnsi="Century Gothic"/>
            </w:rPr>
          </w:pPr>
          <w:r>
            <w:rPr>
              <w:rFonts w:ascii="Century Gothic" w:hAnsi="Century Gothic"/>
            </w:rPr>
            <w:t>Oct 6, 2010</w:t>
          </w:r>
        </w:p>
        <w:p w:rsidR="008D1CD0" w:rsidRDefault="008D1CD0" w:rsidP="00584792">
          <w:pPr>
            <w:pStyle w:val="FHC"/>
          </w:pPr>
        </w:p>
      </w:tc>
    </w:tr>
    <w:tr w:rsidR="008D1CD0" w:rsidTr="00584792">
      <w:trPr>
        <w:cantSplit/>
        <w:trHeight w:hRule="exact" w:val="408"/>
      </w:trPr>
      <w:tc>
        <w:tcPr>
          <w:tcW w:w="1190" w:type="dxa"/>
          <w:tcBorders>
            <w:top w:val="single" w:sz="7" w:space="0" w:color="000000"/>
            <w:left w:val="single" w:sz="7" w:space="0" w:color="000000"/>
            <w:bottom w:val="single" w:sz="7" w:space="0" w:color="000000"/>
            <w:right w:val="single" w:sz="7" w:space="0" w:color="000000"/>
          </w:tcBorders>
          <w:vAlign w:val="center"/>
        </w:tcPr>
        <w:p w:rsidR="008D1CD0" w:rsidRDefault="008D1CD0" w:rsidP="00584792">
          <w:pPr>
            <w:pStyle w:val="FHL"/>
          </w:pPr>
          <w:r>
            <w:t>Subject:</w:t>
          </w:r>
        </w:p>
      </w:tc>
      <w:tc>
        <w:tcPr>
          <w:tcW w:w="5209" w:type="dxa"/>
          <w:tcBorders>
            <w:top w:val="single" w:sz="7" w:space="0" w:color="000000"/>
            <w:left w:val="single" w:sz="7" w:space="0" w:color="000000"/>
            <w:bottom w:val="single" w:sz="7" w:space="0" w:color="000000"/>
            <w:right w:val="single" w:sz="7" w:space="0" w:color="000000"/>
          </w:tcBorders>
          <w:vAlign w:val="center"/>
        </w:tcPr>
        <w:p w:rsidR="008D1CD0" w:rsidRDefault="008D1CD0" w:rsidP="00584792">
          <w:pPr>
            <w:pStyle w:val="FHB"/>
          </w:pPr>
          <w:r>
            <w:t>TRAVEL GUIDELINES</w:t>
          </w:r>
        </w:p>
      </w:tc>
      <w:tc>
        <w:tcPr>
          <w:tcW w:w="1157" w:type="dxa"/>
          <w:tcBorders>
            <w:top w:val="single" w:sz="7" w:space="0" w:color="000000"/>
            <w:left w:val="single" w:sz="7" w:space="0" w:color="000000"/>
            <w:bottom w:val="single" w:sz="7" w:space="0" w:color="000000"/>
            <w:right w:val="single" w:sz="7" w:space="0" w:color="000000"/>
          </w:tcBorders>
          <w:vAlign w:val="center"/>
        </w:tcPr>
        <w:p w:rsidR="008D1CD0" w:rsidRDefault="008D1CD0" w:rsidP="00584792">
          <w:pPr>
            <w:pStyle w:val="FHL"/>
          </w:pPr>
          <w:r>
            <w:t>Effective:</w:t>
          </w:r>
        </w:p>
      </w:tc>
      <w:tc>
        <w:tcPr>
          <w:tcW w:w="1444" w:type="dxa"/>
          <w:tcBorders>
            <w:top w:val="single" w:sz="7" w:space="0" w:color="000000"/>
            <w:left w:val="single" w:sz="7" w:space="0" w:color="000000"/>
            <w:bottom w:val="single" w:sz="7" w:space="0" w:color="000000"/>
            <w:right w:val="single" w:sz="7" w:space="0" w:color="000000"/>
          </w:tcBorders>
          <w:vAlign w:val="center"/>
        </w:tcPr>
        <w:p w:rsidR="008D1CD0" w:rsidRDefault="008D1CD0" w:rsidP="00584792">
          <w:pPr>
            <w:pStyle w:val="FHC"/>
            <w:rPr>
              <w:rFonts w:ascii="Century Gothic" w:hAnsi="Century Gothic"/>
            </w:rPr>
          </w:pPr>
          <w:r>
            <w:rPr>
              <w:rFonts w:ascii="Century Gothic" w:hAnsi="Century Gothic"/>
            </w:rPr>
            <w:t>Jun. 7, 2010</w:t>
          </w:r>
        </w:p>
        <w:p w:rsidR="008D1CD0" w:rsidRDefault="008D1CD0" w:rsidP="00584792">
          <w:pPr>
            <w:pStyle w:val="FHC"/>
          </w:pPr>
        </w:p>
      </w:tc>
    </w:tr>
    <w:tr w:rsidR="008D1CD0" w:rsidTr="00584792">
      <w:trPr>
        <w:cantSplit/>
        <w:trHeight w:hRule="exact" w:val="408"/>
      </w:trPr>
      <w:tc>
        <w:tcPr>
          <w:tcW w:w="1190" w:type="dxa"/>
          <w:vMerge w:val="restart"/>
          <w:tcBorders>
            <w:top w:val="single" w:sz="7" w:space="0" w:color="000000"/>
            <w:left w:val="single" w:sz="7" w:space="0" w:color="000000"/>
            <w:bottom w:val="single" w:sz="7" w:space="0" w:color="000000"/>
            <w:right w:val="single" w:sz="7" w:space="0" w:color="000000"/>
          </w:tcBorders>
          <w:vAlign w:val="center"/>
        </w:tcPr>
        <w:p w:rsidR="008D1CD0" w:rsidRDefault="008D1CD0" w:rsidP="00584792">
          <w:pPr>
            <w:pStyle w:val="FHL"/>
          </w:pPr>
          <w:r>
            <w:t>Issue to:</w:t>
          </w:r>
        </w:p>
      </w:tc>
      <w:tc>
        <w:tcPr>
          <w:tcW w:w="5209" w:type="dxa"/>
          <w:vMerge w:val="restart"/>
          <w:tcBorders>
            <w:top w:val="single" w:sz="7" w:space="0" w:color="000000"/>
            <w:left w:val="single" w:sz="7" w:space="0" w:color="000000"/>
            <w:bottom w:val="single" w:sz="7" w:space="0" w:color="000000"/>
            <w:right w:val="single" w:sz="7" w:space="0" w:color="000000"/>
          </w:tcBorders>
          <w:vAlign w:val="center"/>
        </w:tcPr>
        <w:p w:rsidR="008D1CD0" w:rsidRDefault="008D1CD0" w:rsidP="00584792">
          <w:pPr>
            <w:pStyle w:val="FHC"/>
          </w:pPr>
          <w:r>
            <w:t>All Manual Holders</w:t>
          </w:r>
        </w:p>
      </w:tc>
      <w:tc>
        <w:tcPr>
          <w:tcW w:w="1157" w:type="dxa"/>
          <w:tcBorders>
            <w:top w:val="single" w:sz="7" w:space="0" w:color="000000"/>
            <w:left w:val="single" w:sz="7" w:space="0" w:color="000000"/>
            <w:bottom w:val="double" w:sz="7" w:space="0" w:color="000000"/>
            <w:right w:val="single" w:sz="7" w:space="0" w:color="000000"/>
          </w:tcBorders>
          <w:vAlign w:val="center"/>
        </w:tcPr>
        <w:p w:rsidR="008D1CD0" w:rsidRDefault="008D1CD0" w:rsidP="00584792">
          <w:pPr>
            <w:pStyle w:val="FHL"/>
          </w:pPr>
          <w:r>
            <w:t xml:space="preserve">Page: </w:t>
          </w:r>
        </w:p>
      </w:tc>
      <w:tc>
        <w:tcPr>
          <w:tcW w:w="1444" w:type="dxa"/>
          <w:tcBorders>
            <w:top w:val="single" w:sz="7" w:space="0" w:color="000000"/>
            <w:left w:val="single" w:sz="7" w:space="0" w:color="000000"/>
            <w:bottom w:val="double" w:sz="7" w:space="0" w:color="000000"/>
            <w:right w:val="single" w:sz="7" w:space="0" w:color="000000"/>
          </w:tcBorders>
          <w:vAlign w:val="center"/>
        </w:tcPr>
        <w:p w:rsidR="008D1CD0" w:rsidRDefault="0003655D" w:rsidP="00584792">
          <w:pPr>
            <w:pStyle w:val="FHC"/>
            <w:rPr>
              <w:rFonts w:cs="Arial"/>
            </w:rPr>
          </w:pPr>
          <w:r>
            <w:rPr>
              <w:rStyle w:val="PageNumber"/>
              <w:rFonts w:cs="Arial"/>
            </w:rPr>
            <w:fldChar w:fldCharType="begin"/>
          </w:r>
          <w:r w:rsidR="008D1CD0">
            <w:rPr>
              <w:rStyle w:val="PageNumber"/>
              <w:rFonts w:cs="Arial"/>
            </w:rPr>
            <w:instrText xml:space="preserve"> PAGE </w:instrText>
          </w:r>
          <w:r>
            <w:rPr>
              <w:rStyle w:val="PageNumber"/>
              <w:rFonts w:cs="Arial"/>
            </w:rPr>
            <w:fldChar w:fldCharType="separate"/>
          </w:r>
          <w:r w:rsidR="008D1CD0">
            <w:rPr>
              <w:rStyle w:val="PageNumber"/>
              <w:rFonts w:cs="Arial"/>
              <w:noProof/>
            </w:rPr>
            <w:t>4</w:t>
          </w:r>
          <w:r>
            <w:rPr>
              <w:rStyle w:val="PageNumber"/>
              <w:rFonts w:cs="Arial"/>
            </w:rPr>
            <w:fldChar w:fldCharType="end"/>
          </w:r>
          <w:r w:rsidR="008D1CD0">
            <w:rPr>
              <w:rStyle w:val="PageNumber"/>
              <w:rFonts w:cs="Arial"/>
            </w:rPr>
            <w:t xml:space="preserve"> of </w:t>
          </w:r>
          <w:r>
            <w:rPr>
              <w:rStyle w:val="PageNumber"/>
              <w:rFonts w:cs="Arial"/>
            </w:rPr>
            <w:fldChar w:fldCharType="begin"/>
          </w:r>
          <w:r w:rsidR="008D1CD0">
            <w:rPr>
              <w:rStyle w:val="PageNumber"/>
              <w:rFonts w:cs="Arial"/>
            </w:rPr>
            <w:instrText xml:space="preserve"> NUMPAGES </w:instrText>
          </w:r>
          <w:r>
            <w:rPr>
              <w:rStyle w:val="PageNumber"/>
              <w:rFonts w:cs="Arial"/>
            </w:rPr>
            <w:fldChar w:fldCharType="separate"/>
          </w:r>
          <w:r w:rsidR="00CB6B79">
            <w:rPr>
              <w:rStyle w:val="PageNumber"/>
              <w:rFonts w:cs="Arial"/>
              <w:noProof/>
            </w:rPr>
            <w:t>5</w:t>
          </w:r>
          <w:r>
            <w:rPr>
              <w:rStyle w:val="PageNumber"/>
              <w:rFonts w:cs="Arial"/>
            </w:rPr>
            <w:fldChar w:fldCharType="end"/>
          </w:r>
        </w:p>
      </w:tc>
    </w:tr>
    <w:tr w:rsidR="008D1CD0" w:rsidTr="00584792">
      <w:trPr>
        <w:cantSplit/>
        <w:trHeight w:hRule="exact" w:val="408"/>
      </w:trPr>
      <w:tc>
        <w:tcPr>
          <w:tcW w:w="1190" w:type="dxa"/>
          <w:vMerge/>
          <w:tcBorders>
            <w:top w:val="single" w:sz="7" w:space="0" w:color="000000"/>
            <w:left w:val="single" w:sz="7" w:space="0" w:color="000000"/>
            <w:bottom w:val="single" w:sz="7" w:space="0" w:color="000000"/>
            <w:right w:val="single" w:sz="7" w:space="0" w:color="000000"/>
          </w:tcBorders>
          <w:vAlign w:val="center"/>
        </w:tcPr>
        <w:p w:rsidR="008D1CD0" w:rsidRDefault="008D1CD0" w:rsidP="00584792">
          <w:pPr>
            <w:pStyle w:val="FHL"/>
          </w:pPr>
        </w:p>
      </w:tc>
      <w:tc>
        <w:tcPr>
          <w:tcW w:w="5209" w:type="dxa"/>
          <w:vMerge/>
          <w:tcBorders>
            <w:top w:val="single" w:sz="7" w:space="0" w:color="000000"/>
            <w:left w:val="single" w:sz="7" w:space="0" w:color="000000"/>
            <w:bottom w:val="single" w:sz="7" w:space="0" w:color="000000"/>
            <w:right w:val="double" w:sz="7" w:space="0" w:color="000000"/>
          </w:tcBorders>
          <w:vAlign w:val="center"/>
        </w:tcPr>
        <w:p w:rsidR="008D1CD0" w:rsidRDefault="008D1CD0" w:rsidP="00584792">
          <w:pPr>
            <w:pStyle w:val="FHC"/>
          </w:pPr>
        </w:p>
      </w:tc>
      <w:tc>
        <w:tcPr>
          <w:tcW w:w="1157" w:type="dxa"/>
          <w:tcBorders>
            <w:top w:val="double" w:sz="7" w:space="0" w:color="000000"/>
            <w:left w:val="double" w:sz="7" w:space="0" w:color="000000"/>
            <w:bottom w:val="single" w:sz="7" w:space="0" w:color="000000"/>
            <w:right w:val="single" w:sz="7" w:space="0" w:color="000000"/>
          </w:tcBorders>
          <w:vAlign w:val="center"/>
        </w:tcPr>
        <w:p w:rsidR="008D1CD0" w:rsidRDefault="008D1CD0" w:rsidP="00584792">
          <w:pPr>
            <w:pStyle w:val="FHL"/>
          </w:pPr>
          <w:r>
            <w:t>Replaces:</w:t>
          </w:r>
        </w:p>
      </w:tc>
      <w:tc>
        <w:tcPr>
          <w:tcW w:w="1444" w:type="dxa"/>
          <w:tcBorders>
            <w:top w:val="double" w:sz="7" w:space="0" w:color="000000"/>
            <w:left w:val="single" w:sz="7" w:space="0" w:color="000000"/>
            <w:bottom w:val="single" w:sz="7" w:space="0" w:color="000000"/>
            <w:right w:val="single" w:sz="7" w:space="0" w:color="000000"/>
          </w:tcBorders>
          <w:vAlign w:val="center"/>
        </w:tcPr>
        <w:p w:rsidR="008D1CD0" w:rsidRDefault="008D1CD0" w:rsidP="00584792">
          <w:pPr>
            <w:pStyle w:val="FHB"/>
          </w:pPr>
        </w:p>
      </w:tc>
    </w:tr>
    <w:tr w:rsidR="008D1CD0" w:rsidTr="00584792">
      <w:trPr>
        <w:cantSplit/>
        <w:trHeight w:hRule="exact" w:val="408"/>
      </w:trPr>
      <w:tc>
        <w:tcPr>
          <w:tcW w:w="1190" w:type="dxa"/>
          <w:tcBorders>
            <w:top w:val="single" w:sz="7" w:space="0" w:color="000000"/>
            <w:left w:val="single" w:sz="7" w:space="0" w:color="000000"/>
            <w:bottom w:val="single" w:sz="7" w:space="0" w:color="000000"/>
            <w:right w:val="single" w:sz="7" w:space="0" w:color="000000"/>
          </w:tcBorders>
          <w:vAlign w:val="center"/>
        </w:tcPr>
        <w:p w:rsidR="008D1CD0" w:rsidRDefault="008D1CD0" w:rsidP="00584792">
          <w:pPr>
            <w:pStyle w:val="FHL"/>
          </w:pPr>
          <w:r>
            <w:t>Issued by:</w:t>
          </w:r>
        </w:p>
      </w:tc>
      <w:tc>
        <w:tcPr>
          <w:tcW w:w="5209" w:type="dxa"/>
          <w:tcBorders>
            <w:top w:val="single" w:sz="7" w:space="0" w:color="000000"/>
            <w:left w:val="single" w:sz="7" w:space="0" w:color="000000"/>
            <w:bottom w:val="single" w:sz="7" w:space="0" w:color="000000"/>
            <w:right w:val="double" w:sz="7" w:space="0" w:color="000000"/>
          </w:tcBorders>
          <w:vAlign w:val="center"/>
        </w:tcPr>
        <w:p w:rsidR="008D1CD0" w:rsidRDefault="008D1CD0" w:rsidP="00584792">
          <w:pPr>
            <w:pStyle w:val="FHC"/>
          </w:pPr>
          <w:r>
            <w:t>Director of Finance and Administration</w:t>
          </w:r>
        </w:p>
      </w:tc>
      <w:tc>
        <w:tcPr>
          <w:tcW w:w="1157" w:type="dxa"/>
          <w:tcBorders>
            <w:top w:val="single" w:sz="7" w:space="0" w:color="000000"/>
            <w:left w:val="double" w:sz="7" w:space="0" w:color="000000"/>
            <w:bottom w:val="single" w:sz="7" w:space="0" w:color="000000"/>
            <w:right w:val="single" w:sz="7" w:space="0" w:color="000000"/>
          </w:tcBorders>
          <w:vAlign w:val="center"/>
        </w:tcPr>
        <w:p w:rsidR="008D1CD0" w:rsidRDefault="008D1CD0" w:rsidP="00584792">
          <w:pPr>
            <w:pStyle w:val="FHL"/>
          </w:pPr>
          <w:r>
            <w:t>Dated:</w:t>
          </w:r>
        </w:p>
      </w:tc>
      <w:tc>
        <w:tcPr>
          <w:tcW w:w="1444" w:type="dxa"/>
          <w:tcBorders>
            <w:top w:val="single" w:sz="7" w:space="0" w:color="000000"/>
            <w:left w:val="single" w:sz="7" w:space="0" w:color="000000"/>
            <w:bottom w:val="single" w:sz="7" w:space="0" w:color="000000"/>
            <w:right w:val="single" w:sz="7" w:space="0" w:color="000000"/>
          </w:tcBorders>
          <w:vAlign w:val="center"/>
        </w:tcPr>
        <w:p w:rsidR="008D1CD0" w:rsidRDefault="008D1CD0" w:rsidP="00584792">
          <w:pPr>
            <w:pStyle w:val="FHC"/>
          </w:pPr>
        </w:p>
      </w:tc>
    </w:tr>
  </w:tbl>
  <w:p w:rsidR="008D1CD0" w:rsidRDefault="008D1CD0" w:rsidP="007A0541">
    <w:pPr>
      <w:pStyle w:val="Header"/>
    </w:pPr>
  </w:p>
  <w:p w:rsidR="008D1CD0" w:rsidRPr="007A0541" w:rsidRDefault="008D1CD0" w:rsidP="007A05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37" w:type="dxa"/>
      <w:tblInd w:w="24" w:type="dxa"/>
      <w:tblBorders>
        <w:top w:val="single" w:sz="7" w:space="0" w:color="000000"/>
        <w:left w:val="single" w:sz="7" w:space="0" w:color="000000"/>
        <w:bottom w:val="single" w:sz="7" w:space="0" w:color="000000"/>
        <w:right w:val="single" w:sz="7" w:space="0" w:color="000000"/>
        <w:insideH w:val="single" w:sz="7" w:space="0" w:color="000000"/>
        <w:insideV w:val="single" w:sz="7" w:space="0" w:color="000000"/>
      </w:tblBorders>
      <w:tblLayout w:type="fixed"/>
      <w:tblCellMar>
        <w:left w:w="82" w:type="dxa"/>
        <w:right w:w="82" w:type="dxa"/>
      </w:tblCellMar>
      <w:tblLook w:val="0000" w:firstRow="0" w:lastRow="0" w:firstColumn="0" w:lastColumn="0" w:noHBand="0" w:noVBand="0"/>
    </w:tblPr>
    <w:tblGrid>
      <w:gridCol w:w="1190"/>
      <w:gridCol w:w="5209"/>
      <w:gridCol w:w="1157"/>
      <w:gridCol w:w="1681"/>
    </w:tblGrid>
    <w:tr w:rsidR="008D1CD0" w:rsidTr="00B66205">
      <w:trPr>
        <w:cantSplit/>
        <w:trHeight w:hRule="exact" w:val="408"/>
      </w:trPr>
      <w:tc>
        <w:tcPr>
          <w:tcW w:w="9237" w:type="dxa"/>
          <w:gridSpan w:val="4"/>
          <w:vAlign w:val="center"/>
        </w:tcPr>
        <w:p w:rsidR="008D1CD0" w:rsidRDefault="008D1CD0" w:rsidP="00CE5462">
          <w:pPr>
            <w:pStyle w:val="FHB"/>
          </w:pPr>
          <w:r>
            <w:t>OPERATIONAL POLICY and PROCEDURE STATEMENT</w:t>
          </w:r>
        </w:p>
      </w:tc>
    </w:tr>
    <w:tr w:rsidR="008D1CD0" w:rsidTr="00B66205">
      <w:trPr>
        <w:cantSplit/>
        <w:trHeight w:hRule="exact" w:val="408"/>
      </w:trPr>
      <w:tc>
        <w:tcPr>
          <w:tcW w:w="1190" w:type="dxa"/>
          <w:tcBorders>
            <w:top w:val="single" w:sz="7" w:space="0" w:color="000000"/>
            <w:left w:val="single" w:sz="7" w:space="0" w:color="000000"/>
            <w:bottom w:val="single" w:sz="7" w:space="0" w:color="000000"/>
            <w:right w:val="single" w:sz="7" w:space="0" w:color="000000"/>
          </w:tcBorders>
          <w:vAlign w:val="center"/>
        </w:tcPr>
        <w:p w:rsidR="008D1CD0" w:rsidRDefault="008D1CD0" w:rsidP="00584792">
          <w:pPr>
            <w:pStyle w:val="FHL"/>
          </w:pPr>
          <w:r>
            <w:t>Manual:</w:t>
          </w:r>
        </w:p>
      </w:tc>
      <w:tc>
        <w:tcPr>
          <w:tcW w:w="5209" w:type="dxa"/>
          <w:tcBorders>
            <w:top w:val="single" w:sz="7" w:space="0" w:color="000000"/>
            <w:left w:val="single" w:sz="7" w:space="0" w:color="000000"/>
            <w:bottom w:val="single" w:sz="7" w:space="0" w:color="000000"/>
            <w:right w:val="single" w:sz="7" w:space="0" w:color="000000"/>
          </w:tcBorders>
          <w:vAlign w:val="center"/>
        </w:tcPr>
        <w:p w:rsidR="008D1CD0" w:rsidRDefault="008D1CD0" w:rsidP="00B452EB">
          <w:pPr>
            <w:pStyle w:val="FHC"/>
          </w:pPr>
          <w:r>
            <w:t>Finance</w:t>
          </w:r>
        </w:p>
      </w:tc>
      <w:tc>
        <w:tcPr>
          <w:tcW w:w="1157" w:type="dxa"/>
          <w:tcBorders>
            <w:top w:val="single" w:sz="7" w:space="0" w:color="000000"/>
            <w:left w:val="single" w:sz="7" w:space="0" w:color="000000"/>
            <w:bottom w:val="single" w:sz="7" w:space="0" w:color="000000"/>
            <w:right w:val="single" w:sz="7" w:space="0" w:color="000000"/>
          </w:tcBorders>
          <w:vAlign w:val="center"/>
        </w:tcPr>
        <w:p w:rsidR="008D1CD0" w:rsidRDefault="008D1CD0" w:rsidP="00584792">
          <w:pPr>
            <w:pStyle w:val="FHL"/>
          </w:pPr>
          <w:r>
            <w:t>SPP No.</w:t>
          </w:r>
        </w:p>
      </w:tc>
      <w:tc>
        <w:tcPr>
          <w:tcW w:w="1681" w:type="dxa"/>
          <w:tcBorders>
            <w:top w:val="single" w:sz="7" w:space="0" w:color="000000"/>
            <w:left w:val="single" w:sz="7" w:space="0" w:color="000000"/>
            <w:bottom w:val="single" w:sz="7" w:space="0" w:color="000000"/>
            <w:right w:val="single" w:sz="7" w:space="0" w:color="000000"/>
          </w:tcBorders>
          <w:vAlign w:val="center"/>
        </w:tcPr>
        <w:p w:rsidR="008D1CD0" w:rsidRDefault="008D1CD0" w:rsidP="002F5066">
          <w:pPr>
            <w:pStyle w:val="FHB"/>
          </w:pPr>
          <w:r>
            <w:t>FN 2.05</w:t>
          </w:r>
        </w:p>
      </w:tc>
    </w:tr>
    <w:tr w:rsidR="008D1CD0" w:rsidTr="00B66205">
      <w:trPr>
        <w:cantSplit/>
        <w:trHeight w:hRule="exact" w:val="408"/>
      </w:trPr>
      <w:tc>
        <w:tcPr>
          <w:tcW w:w="1190" w:type="dxa"/>
          <w:tcBorders>
            <w:top w:val="single" w:sz="7" w:space="0" w:color="000000"/>
            <w:left w:val="single" w:sz="7" w:space="0" w:color="000000"/>
            <w:bottom w:val="single" w:sz="7" w:space="0" w:color="000000"/>
            <w:right w:val="single" w:sz="7" w:space="0" w:color="000000"/>
          </w:tcBorders>
          <w:vAlign w:val="center"/>
        </w:tcPr>
        <w:p w:rsidR="008D1CD0" w:rsidRDefault="008D1CD0" w:rsidP="00584792">
          <w:pPr>
            <w:pStyle w:val="FHL"/>
          </w:pPr>
          <w:r>
            <w:t>Section:</w:t>
          </w:r>
        </w:p>
      </w:tc>
      <w:tc>
        <w:tcPr>
          <w:tcW w:w="5209" w:type="dxa"/>
          <w:tcBorders>
            <w:top w:val="single" w:sz="7" w:space="0" w:color="000000"/>
            <w:left w:val="single" w:sz="7" w:space="0" w:color="000000"/>
            <w:bottom w:val="single" w:sz="7" w:space="0" w:color="000000"/>
            <w:right w:val="single" w:sz="7" w:space="0" w:color="000000"/>
          </w:tcBorders>
          <w:vAlign w:val="center"/>
        </w:tcPr>
        <w:p w:rsidR="008D1CD0" w:rsidRDefault="008D1CD0" w:rsidP="00584792">
          <w:pPr>
            <w:pStyle w:val="FHC"/>
          </w:pPr>
          <w:r>
            <w:t>Purchasing Cycle</w:t>
          </w:r>
        </w:p>
      </w:tc>
      <w:tc>
        <w:tcPr>
          <w:tcW w:w="1157" w:type="dxa"/>
          <w:tcBorders>
            <w:top w:val="single" w:sz="7" w:space="0" w:color="000000"/>
            <w:left w:val="single" w:sz="7" w:space="0" w:color="000000"/>
            <w:bottom w:val="single" w:sz="7" w:space="0" w:color="000000"/>
            <w:right w:val="single" w:sz="7" w:space="0" w:color="000000"/>
          </w:tcBorders>
          <w:vAlign w:val="center"/>
        </w:tcPr>
        <w:p w:rsidR="008D1CD0" w:rsidRDefault="008D1CD0" w:rsidP="00584792">
          <w:pPr>
            <w:pStyle w:val="FHL"/>
          </w:pPr>
          <w:r>
            <w:t>Issued:</w:t>
          </w:r>
        </w:p>
      </w:tc>
      <w:tc>
        <w:tcPr>
          <w:tcW w:w="1681" w:type="dxa"/>
          <w:tcBorders>
            <w:top w:val="single" w:sz="7" w:space="0" w:color="000000"/>
            <w:left w:val="single" w:sz="7" w:space="0" w:color="000000"/>
            <w:bottom w:val="single" w:sz="7" w:space="0" w:color="000000"/>
            <w:right w:val="single" w:sz="7" w:space="0" w:color="000000"/>
          </w:tcBorders>
          <w:vAlign w:val="center"/>
        </w:tcPr>
        <w:p w:rsidR="008D1CD0" w:rsidRDefault="008D1CD0" w:rsidP="00CD561E">
          <w:pPr>
            <w:pStyle w:val="FHC"/>
            <w:rPr>
              <w:rFonts w:ascii="Century Gothic" w:hAnsi="Century Gothic"/>
            </w:rPr>
          </w:pPr>
          <w:r>
            <w:rPr>
              <w:rFonts w:ascii="Century Gothic" w:hAnsi="Century Gothic"/>
            </w:rPr>
            <w:t>Oct 6, 2010</w:t>
          </w:r>
        </w:p>
        <w:p w:rsidR="008D1CD0" w:rsidRDefault="008D1CD0" w:rsidP="00584792">
          <w:pPr>
            <w:pStyle w:val="FHC"/>
          </w:pPr>
        </w:p>
      </w:tc>
    </w:tr>
    <w:tr w:rsidR="008D1CD0" w:rsidTr="00B66205">
      <w:trPr>
        <w:cantSplit/>
        <w:trHeight w:hRule="exact" w:val="408"/>
      </w:trPr>
      <w:tc>
        <w:tcPr>
          <w:tcW w:w="1190" w:type="dxa"/>
          <w:tcBorders>
            <w:top w:val="single" w:sz="7" w:space="0" w:color="000000"/>
            <w:left w:val="single" w:sz="7" w:space="0" w:color="000000"/>
            <w:bottom w:val="single" w:sz="7" w:space="0" w:color="000000"/>
            <w:right w:val="single" w:sz="7" w:space="0" w:color="000000"/>
          </w:tcBorders>
          <w:vAlign w:val="center"/>
        </w:tcPr>
        <w:p w:rsidR="008D1CD0" w:rsidRDefault="008D1CD0" w:rsidP="00584792">
          <w:pPr>
            <w:pStyle w:val="FHL"/>
          </w:pPr>
          <w:r>
            <w:t>Subject:</w:t>
          </w:r>
        </w:p>
      </w:tc>
      <w:tc>
        <w:tcPr>
          <w:tcW w:w="5209" w:type="dxa"/>
          <w:tcBorders>
            <w:top w:val="single" w:sz="7" w:space="0" w:color="000000"/>
            <w:left w:val="single" w:sz="7" w:space="0" w:color="000000"/>
            <w:bottom w:val="single" w:sz="7" w:space="0" w:color="000000"/>
            <w:right w:val="single" w:sz="7" w:space="0" w:color="000000"/>
          </w:tcBorders>
          <w:vAlign w:val="center"/>
        </w:tcPr>
        <w:p w:rsidR="008D1CD0" w:rsidRDefault="008D1CD0" w:rsidP="00584792">
          <w:pPr>
            <w:pStyle w:val="FHB"/>
          </w:pPr>
          <w:r>
            <w:t>TRAVEL GUIDELINES</w:t>
          </w:r>
        </w:p>
      </w:tc>
      <w:tc>
        <w:tcPr>
          <w:tcW w:w="1157" w:type="dxa"/>
          <w:tcBorders>
            <w:top w:val="single" w:sz="7" w:space="0" w:color="000000"/>
            <w:left w:val="single" w:sz="7" w:space="0" w:color="000000"/>
            <w:bottom w:val="single" w:sz="7" w:space="0" w:color="000000"/>
            <w:right w:val="single" w:sz="7" w:space="0" w:color="000000"/>
          </w:tcBorders>
          <w:vAlign w:val="center"/>
        </w:tcPr>
        <w:p w:rsidR="008D1CD0" w:rsidRDefault="008D1CD0" w:rsidP="00584792">
          <w:pPr>
            <w:pStyle w:val="FHL"/>
          </w:pPr>
        </w:p>
      </w:tc>
      <w:tc>
        <w:tcPr>
          <w:tcW w:w="1681" w:type="dxa"/>
          <w:tcBorders>
            <w:top w:val="single" w:sz="7" w:space="0" w:color="000000"/>
            <w:left w:val="single" w:sz="7" w:space="0" w:color="000000"/>
            <w:bottom w:val="single" w:sz="7" w:space="0" w:color="000000"/>
            <w:right w:val="single" w:sz="7" w:space="0" w:color="000000"/>
          </w:tcBorders>
          <w:vAlign w:val="center"/>
        </w:tcPr>
        <w:p w:rsidR="008D1CD0" w:rsidRDefault="008D1CD0" w:rsidP="00584792">
          <w:pPr>
            <w:pStyle w:val="FHC"/>
          </w:pPr>
        </w:p>
      </w:tc>
    </w:tr>
    <w:tr w:rsidR="008D1CD0" w:rsidTr="00B66205">
      <w:trPr>
        <w:cantSplit/>
        <w:trHeight w:hRule="exact" w:val="408"/>
      </w:trPr>
      <w:tc>
        <w:tcPr>
          <w:tcW w:w="1190" w:type="dxa"/>
          <w:vMerge w:val="restart"/>
          <w:tcBorders>
            <w:top w:val="single" w:sz="7" w:space="0" w:color="000000"/>
            <w:left w:val="single" w:sz="7" w:space="0" w:color="000000"/>
            <w:bottom w:val="single" w:sz="7" w:space="0" w:color="000000"/>
            <w:right w:val="single" w:sz="7" w:space="0" w:color="000000"/>
          </w:tcBorders>
          <w:vAlign w:val="center"/>
        </w:tcPr>
        <w:p w:rsidR="008D1CD0" w:rsidRDefault="008D1CD0" w:rsidP="00584792">
          <w:pPr>
            <w:pStyle w:val="FHL"/>
          </w:pPr>
          <w:r>
            <w:t>Issue to:</w:t>
          </w:r>
        </w:p>
      </w:tc>
      <w:tc>
        <w:tcPr>
          <w:tcW w:w="5209" w:type="dxa"/>
          <w:vMerge w:val="restart"/>
          <w:tcBorders>
            <w:top w:val="single" w:sz="7" w:space="0" w:color="000000"/>
            <w:left w:val="single" w:sz="7" w:space="0" w:color="000000"/>
            <w:bottom w:val="single" w:sz="7" w:space="0" w:color="000000"/>
            <w:right w:val="single" w:sz="7" w:space="0" w:color="000000"/>
          </w:tcBorders>
          <w:vAlign w:val="center"/>
        </w:tcPr>
        <w:p w:rsidR="008D1CD0" w:rsidRDefault="008D1CD0" w:rsidP="00584792">
          <w:pPr>
            <w:pStyle w:val="FHC"/>
          </w:pPr>
          <w:r>
            <w:t>All Manual Holders</w:t>
          </w:r>
        </w:p>
      </w:tc>
      <w:tc>
        <w:tcPr>
          <w:tcW w:w="1157" w:type="dxa"/>
          <w:tcBorders>
            <w:top w:val="single" w:sz="7" w:space="0" w:color="000000"/>
            <w:left w:val="single" w:sz="7" w:space="0" w:color="000000"/>
            <w:bottom w:val="double" w:sz="7" w:space="0" w:color="000000"/>
            <w:right w:val="single" w:sz="7" w:space="0" w:color="000000"/>
          </w:tcBorders>
          <w:vAlign w:val="center"/>
        </w:tcPr>
        <w:p w:rsidR="008D1CD0" w:rsidRDefault="008D1CD0" w:rsidP="00584792">
          <w:pPr>
            <w:pStyle w:val="FHL"/>
          </w:pPr>
          <w:r>
            <w:t xml:space="preserve">Page: </w:t>
          </w:r>
        </w:p>
      </w:tc>
      <w:tc>
        <w:tcPr>
          <w:tcW w:w="1681" w:type="dxa"/>
          <w:tcBorders>
            <w:top w:val="single" w:sz="7" w:space="0" w:color="000000"/>
            <w:left w:val="single" w:sz="7" w:space="0" w:color="000000"/>
            <w:bottom w:val="double" w:sz="7" w:space="0" w:color="000000"/>
            <w:right w:val="single" w:sz="7" w:space="0" w:color="000000"/>
          </w:tcBorders>
          <w:vAlign w:val="center"/>
        </w:tcPr>
        <w:p w:rsidR="008D1CD0" w:rsidRDefault="0003655D" w:rsidP="00584792">
          <w:pPr>
            <w:pStyle w:val="FHC"/>
            <w:rPr>
              <w:rFonts w:cs="Arial"/>
            </w:rPr>
          </w:pPr>
          <w:r>
            <w:rPr>
              <w:rStyle w:val="PageNumber"/>
              <w:rFonts w:cs="Arial"/>
            </w:rPr>
            <w:fldChar w:fldCharType="begin"/>
          </w:r>
          <w:r w:rsidR="008D1CD0">
            <w:rPr>
              <w:rStyle w:val="PageNumber"/>
              <w:rFonts w:cs="Arial"/>
            </w:rPr>
            <w:instrText xml:space="preserve"> PAGE </w:instrText>
          </w:r>
          <w:r>
            <w:rPr>
              <w:rStyle w:val="PageNumber"/>
              <w:rFonts w:cs="Arial"/>
            </w:rPr>
            <w:fldChar w:fldCharType="separate"/>
          </w:r>
          <w:r w:rsidR="00B66205">
            <w:rPr>
              <w:rStyle w:val="PageNumber"/>
              <w:rFonts w:cs="Arial"/>
              <w:noProof/>
            </w:rPr>
            <w:t>5</w:t>
          </w:r>
          <w:r>
            <w:rPr>
              <w:rStyle w:val="PageNumber"/>
              <w:rFonts w:cs="Arial"/>
            </w:rPr>
            <w:fldChar w:fldCharType="end"/>
          </w:r>
          <w:r w:rsidR="008D1CD0">
            <w:rPr>
              <w:rStyle w:val="PageNumber"/>
              <w:rFonts w:cs="Arial"/>
            </w:rPr>
            <w:t xml:space="preserve"> of </w:t>
          </w:r>
          <w:r>
            <w:rPr>
              <w:rStyle w:val="PageNumber"/>
              <w:rFonts w:cs="Arial"/>
            </w:rPr>
            <w:fldChar w:fldCharType="begin"/>
          </w:r>
          <w:r w:rsidR="008D1CD0">
            <w:rPr>
              <w:rStyle w:val="PageNumber"/>
              <w:rFonts w:cs="Arial"/>
            </w:rPr>
            <w:instrText xml:space="preserve"> NUMPAGES </w:instrText>
          </w:r>
          <w:r>
            <w:rPr>
              <w:rStyle w:val="PageNumber"/>
              <w:rFonts w:cs="Arial"/>
            </w:rPr>
            <w:fldChar w:fldCharType="separate"/>
          </w:r>
          <w:r w:rsidR="00B66205">
            <w:rPr>
              <w:rStyle w:val="PageNumber"/>
              <w:rFonts w:cs="Arial"/>
              <w:noProof/>
            </w:rPr>
            <w:t>5</w:t>
          </w:r>
          <w:r>
            <w:rPr>
              <w:rStyle w:val="PageNumber"/>
              <w:rFonts w:cs="Arial"/>
            </w:rPr>
            <w:fldChar w:fldCharType="end"/>
          </w:r>
        </w:p>
      </w:tc>
    </w:tr>
    <w:tr w:rsidR="008D1CD0" w:rsidTr="00B66205">
      <w:trPr>
        <w:cantSplit/>
        <w:trHeight w:hRule="exact" w:val="408"/>
      </w:trPr>
      <w:tc>
        <w:tcPr>
          <w:tcW w:w="1190" w:type="dxa"/>
          <w:vMerge/>
          <w:tcBorders>
            <w:top w:val="single" w:sz="7" w:space="0" w:color="000000"/>
            <w:left w:val="single" w:sz="7" w:space="0" w:color="000000"/>
            <w:bottom w:val="single" w:sz="7" w:space="0" w:color="000000"/>
            <w:right w:val="single" w:sz="7" w:space="0" w:color="000000"/>
          </w:tcBorders>
          <w:vAlign w:val="center"/>
        </w:tcPr>
        <w:p w:rsidR="008D1CD0" w:rsidRDefault="008D1CD0" w:rsidP="00584792">
          <w:pPr>
            <w:pStyle w:val="FHL"/>
          </w:pPr>
        </w:p>
      </w:tc>
      <w:tc>
        <w:tcPr>
          <w:tcW w:w="5209" w:type="dxa"/>
          <w:vMerge/>
          <w:tcBorders>
            <w:top w:val="single" w:sz="7" w:space="0" w:color="000000"/>
            <w:left w:val="single" w:sz="7" w:space="0" w:color="000000"/>
            <w:bottom w:val="single" w:sz="7" w:space="0" w:color="000000"/>
            <w:right w:val="double" w:sz="7" w:space="0" w:color="000000"/>
          </w:tcBorders>
          <w:vAlign w:val="center"/>
        </w:tcPr>
        <w:p w:rsidR="008D1CD0" w:rsidRDefault="008D1CD0" w:rsidP="00584792">
          <w:pPr>
            <w:pStyle w:val="FHC"/>
          </w:pPr>
        </w:p>
      </w:tc>
      <w:tc>
        <w:tcPr>
          <w:tcW w:w="1157" w:type="dxa"/>
          <w:tcBorders>
            <w:top w:val="double" w:sz="7" w:space="0" w:color="000000"/>
            <w:left w:val="double" w:sz="7" w:space="0" w:color="000000"/>
            <w:bottom w:val="single" w:sz="7" w:space="0" w:color="000000"/>
            <w:right w:val="single" w:sz="7" w:space="0" w:color="000000"/>
          </w:tcBorders>
          <w:vAlign w:val="center"/>
        </w:tcPr>
        <w:p w:rsidR="008D1CD0" w:rsidRDefault="008D1CD0" w:rsidP="00584792">
          <w:pPr>
            <w:pStyle w:val="FHL"/>
          </w:pPr>
          <w:r>
            <w:t>Replaces:</w:t>
          </w:r>
        </w:p>
      </w:tc>
      <w:tc>
        <w:tcPr>
          <w:tcW w:w="1681" w:type="dxa"/>
          <w:tcBorders>
            <w:top w:val="double" w:sz="7" w:space="0" w:color="000000"/>
            <w:left w:val="single" w:sz="7" w:space="0" w:color="000000"/>
            <w:bottom w:val="single" w:sz="7" w:space="0" w:color="000000"/>
            <w:right w:val="single" w:sz="7" w:space="0" w:color="000000"/>
          </w:tcBorders>
          <w:vAlign w:val="center"/>
        </w:tcPr>
        <w:p w:rsidR="008D1CD0" w:rsidRDefault="00B66205" w:rsidP="00584792">
          <w:pPr>
            <w:pStyle w:val="FHB"/>
          </w:pPr>
          <w:r>
            <w:t>Apr 16, 2021</w:t>
          </w:r>
        </w:p>
      </w:tc>
    </w:tr>
    <w:tr w:rsidR="008D1CD0" w:rsidTr="00B66205">
      <w:trPr>
        <w:cantSplit/>
        <w:trHeight w:hRule="exact" w:val="408"/>
      </w:trPr>
      <w:tc>
        <w:tcPr>
          <w:tcW w:w="1190" w:type="dxa"/>
          <w:tcBorders>
            <w:top w:val="single" w:sz="7" w:space="0" w:color="000000"/>
            <w:left w:val="single" w:sz="7" w:space="0" w:color="000000"/>
            <w:bottom w:val="single" w:sz="7" w:space="0" w:color="000000"/>
            <w:right w:val="single" w:sz="7" w:space="0" w:color="000000"/>
          </w:tcBorders>
          <w:vAlign w:val="center"/>
        </w:tcPr>
        <w:p w:rsidR="008D1CD0" w:rsidRDefault="008D1CD0" w:rsidP="00584792">
          <w:pPr>
            <w:pStyle w:val="FHL"/>
          </w:pPr>
          <w:r>
            <w:t>Issued by:</w:t>
          </w:r>
        </w:p>
      </w:tc>
      <w:tc>
        <w:tcPr>
          <w:tcW w:w="5209" w:type="dxa"/>
          <w:tcBorders>
            <w:top w:val="single" w:sz="7" w:space="0" w:color="000000"/>
            <w:left w:val="single" w:sz="7" w:space="0" w:color="000000"/>
            <w:bottom w:val="single" w:sz="7" w:space="0" w:color="000000"/>
            <w:right w:val="double" w:sz="7" w:space="0" w:color="000000"/>
          </w:tcBorders>
          <w:vAlign w:val="center"/>
        </w:tcPr>
        <w:p w:rsidR="008D1CD0" w:rsidRDefault="008D1CD0" w:rsidP="00DD3EFB">
          <w:pPr>
            <w:pStyle w:val="FHC"/>
          </w:pPr>
          <w:r>
            <w:t xml:space="preserve">Director of </w:t>
          </w:r>
          <w:r w:rsidR="00DD3EFB">
            <w:t>Corporate Services</w:t>
          </w:r>
        </w:p>
      </w:tc>
      <w:tc>
        <w:tcPr>
          <w:tcW w:w="1157" w:type="dxa"/>
          <w:tcBorders>
            <w:top w:val="single" w:sz="7" w:space="0" w:color="000000"/>
            <w:left w:val="double" w:sz="7" w:space="0" w:color="000000"/>
            <w:bottom w:val="single" w:sz="7" w:space="0" w:color="000000"/>
            <w:right w:val="single" w:sz="7" w:space="0" w:color="000000"/>
          </w:tcBorders>
          <w:vAlign w:val="center"/>
        </w:tcPr>
        <w:p w:rsidR="008D1CD0" w:rsidRDefault="008D1CD0" w:rsidP="00584792">
          <w:pPr>
            <w:pStyle w:val="FHL"/>
          </w:pPr>
          <w:r>
            <w:t>Dated:</w:t>
          </w:r>
        </w:p>
      </w:tc>
      <w:tc>
        <w:tcPr>
          <w:tcW w:w="1681" w:type="dxa"/>
          <w:tcBorders>
            <w:top w:val="single" w:sz="7" w:space="0" w:color="000000"/>
            <w:left w:val="single" w:sz="7" w:space="0" w:color="000000"/>
            <w:bottom w:val="single" w:sz="7" w:space="0" w:color="000000"/>
            <w:right w:val="single" w:sz="7" w:space="0" w:color="000000"/>
          </w:tcBorders>
          <w:vAlign w:val="center"/>
        </w:tcPr>
        <w:p w:rsidR="008D1CD0" w:rsidRDefault="00B66205" w:rsidP="00587751">
          <w:pPr>
            <w:pStyle w:val="FHC"/>
          </w:pPr>
          <w:r>
            <w:t>Apr. 15, 2024</w:t>
          </w:r>
        </w:p>
      </w:tc>
    </w:tr>
  </w:tbl>
  <w:p w:rsidR="008D1CD0" w:rsidRDefault="008D1CD0" w:rsidP="007A0541">
    <w:pPr>
      <w:pStyle w:val="Header"/>
    </w:pPr>
  </w:p>
  <w:p w:rsidR="008D1CD0" w:rsidRDefault="008D1C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B3A13"/>
    <w:multiLevelType w:val="multilevel"/>
    <w:tmpl w:val="DD2C94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</w:rPr>
    </w:lvl>
    <w:lvl w:ilvl="1">
      <w:start w:val="1"/>
      <w:numFmt w:val="decimalZero"/>
      <w:lvlText w:val="%1.%2"/>
      <w:lvlJc w:val="left"/>
      <w:pPr>
        <w:tabs>
          <w:tab w:val="num" w:pos="1512"/>
        </w:tabs>
        <w:ind w:left="1512" w:hanging="1152"/>
      </w:pPr>
      <w:rPr>
        <w:rFonts w:ascii="Arial" w:hAnsi="Arial" w:hint="default"/>
        <w:b w:val="0"/>
        <w:i w:val="0"/>
      </w:rPr>
    </w:lvl>
    <w:lvl w:ilvl="2">
      <w:start w:val="1"/>
      <w:numFmt w:val="lowerLetter"/>
      <w:lvlText w:val="%3."/>
      <w:lvlJc w:val="left"/>
      <w:pPr>
        <w:tabs>
          <w:tab w:val="num" w:pos="1584"/>
        </w:tabs>
        <w:ind w:left="1584" w:hanging="576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 w15:restartNumberingAfterBreak="0">
    <w:nsid w:val="238852F4"/>
    <w:multiLevelType w:val="multilevel"/>
    <w:tmpl w:val="1F148B84"/>
    <w:lvl w:ilvl="0">
      <w:start w:val="4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3"/>
      <w:numFmt w:val="decimalZero"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A06745A"/>
    <w:multiLevelType w:val="hybridMultilevel"/>
    <w:tmpl w:val="FA24FFF8"/>
    <w:lvl w:ilvl="0" w:tplc="71428C5E">
      <w:start w:val="1"/>
      <w:numFmt w:val="bullet"/>
      <w:pStyle w:val="IntroBullet2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7740"/>
        </w:tabs>
        <w:ind w:left="77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8460"/>
        </w:tabs>
        <w:ind w:left="84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9180"/>
        </w:tabs>
        <w:ind w:left="9180" w:hanging="360"/>
      </w:pPr>
      <w:rPr>
        <w:rFonts w:ascii="Wingdings" w:hAnsi="Wingdings" w:cs="Times New Roman" w:hint="default"/>
      </w:rPr>
    </w:lvl>
  </w:abstractNum>
  <w:abstractNum w:abstractNumId="3" w15:restartNumberingAfterBreak="0">
    <w:nsid w:val="31CB7F71"/>
    <w:multiLevelType w:val="hybridMultilevel"/>
    <w:tmpl w:val="CC741D80"/>
    <w:lvl w:ilvl="0" w:tplc="4462C25E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40890C4B"/>
    <w:multiLevelType w:val="hybridMultilevel"/>
    <w:tmpl w:val="737A9B40"/>
    <w:lvl w:ilvl="0" w:tplc="A1141754">
      <w:start w:val="1"/>
      <w:numFmt w:val="lowerLetter"/>
      <w:lvlText w:val="(%1)"/>
      <w:lvlJc w:val="left"/>
      <w:pPr>
        <w:ind w:left="1267" w:hanging="360"/>
      </w:pPr>
      <w:rPr>
        <w:rFonts w:hint="default"/>
        <w:sz w:val="20"/>
      </w:rPr>
    </w:lvl>
    <w:lvl w:ilvl="1" w:tplc="04090019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5" w15:restartNumberingAfterBreak="0">
    <w:nsid w:val="4BAA0B73"/>
    <w:multiLevelType w:val="multilevel"/>
    <w:tmpl w:val="DD2C94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</w:rPr>
    </w:lvl>
    <w:lvl w:ilvl="1">
      <w:start w:val="1"/>
      <w:numFmt w:val="decimalZero"/>
      <w:lvlText w:val="%1.%2"/>
      <w:lvlJc w:val="left"/>
      <w:pPr>
        <w:tabs>
          <w:tab w:val="num" w:pos="1512"/>
        </w:tabs>
        <w:ind w:left="1512" w:hanging="1152"/>
      </w:pPr>
      <w:rPr>
        <w:rFonts w:ascii="Arial" w:hAnsi="Arial" w:hint="default"/>
        <w:b w:val="0"/>
        <w:i w:val="0"/>
      </w:rPr>
    </w:lvl>
    <w:lvl w:ilvl="2">
      <w:start w:val="1"/>
      <w:numFmt w:val="lowerLetter"/>
      <w:lvlText w:val="%3."/>
      <w:lvlJc w:val="left"/>
      <w:pPr>
        <w:tabs>
          <w:tab w:val="num" w:pos="1584"/>
        </w:tabs>
        <w:ind w:left="1584" w:hanging="576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" w15:restartNumberingAfterBreak="0">
    <w:nsid w:val="58336330"/>
    <w:multiLevelType w:val="hybridMultilevel"/>
    <w:tmpl w:val="E2CE7BAC"/>
    <w:lvl w:ilvl="0" w:tplc="4462C25E">
      <w:start w:val="1"/>
      <w:numFmt w:val="bullet"/>
      <w:lvlText w:val=""/>
      <w:lvlJc w:val="left"/>
      <w:pPr>
        <w:tabs>
          <w:tab w:val="num" w:pos="1008"/>
        </w:tabs>
        <w:ind w:left="1008" w:hanging="360"/>
      </w:pPr>
      <w:rPr>
        <w:rFonts w:ascii="Wingdings" w:hAnsi="Wingdings" w:hint="default"/>
        <w:sz w:val="16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B2076F"/>
    <w:multiLevelType w:val="hybridMultilevel"/>
    <w:tmpl w:val="7A22D9CE"/>
    <w:lvl w:ilvl="0" w:tplc="C9067CB4">
      <w:start w:val="1"/>
      <w:numFmt w:val="bullet"/>
      <w:pStyle w:val="IntroBullet2Special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7740"/>
        </w:tabs>
        <w:ind w:left="77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8460"/>
        </w:tabs>
        <w:ind w:left="84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9180"/>
        </w:tabs>
        <w:ind w:left="9180" w:hanging="360"/>
      </w:pPr>
      <w:rPr>
        <w:rFonts w:ascii="Wingdings" w:hAnsi="Wingdings" w:cs="Times New Roman" w:hint="default"/>
      </w:rPr>
    </w:lvl>
  </w:abstractNum>
  <w:abstractNum w:abstractNumId="8" w15:restartNumberingAfterBreak="0">
    <w:nsid w:val="622B4F56"/>
    <w:multiLevelType w:val="hybridMultilevel"/>
    <w:tmpl w:val="2CEE2EF8"/>
    <w:lvl w:ilvl="0" w:tplc="8DD00E5A">
      <w:start w:val="1"/>
      <w:numFmt w:val="decimal"/>
      <w:pStyle w:val="IntroBulletNumber"/>
      <w:lvlText w:val="%1."/>
      <w:lvlJc w:val="left"/>
      <w:pPr>
        <w:tabs>
          <w:tab w:val="num" w:pos="1800"/>
        </w:tabs>
        <w:ind w:left="180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 w15:restartNumberingAfterBreak="0">
    <w:nsid w:val="66313A2C"/>
    <w:multiLevelType w:val="hybridMultilevel"/>
    <w:tmpl w:val="58229A32"/>
    <w:lvl w:ilvl="0" w:tplc="0AA251AE">
      <w:start w:val="1"/>
      <w:numFmt w:val="bullet"/>
      <w:pStyle w:val="PolicyPara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Times New Roman" w:hint="default"/>
      </w:rPr>
    </w:lvl>
  </w:abstractNum>
  <w:abstractNum w:abstractNumId="10" w15:restartNumberingAfterBreak="0">
    <w:nsid w:val="6F362BC7"/>
    <w:multiLevelType w:val="hybridMultilevel"/>
    <w:tmpl w:val="4676AB04"/>
    <w:lvl w:ilvl="0" w:tplc="4462C25E">
      <w:start w:val="1"/>
      <w:numFmt w:val="bullet"/>
      <w:lvlText w:val=""/>
      <w:lvlJc w:val="left"/>
      <w:pPr>
        <w:tabs>
          <w:tab w:val="num" w:pos="1008"/>
        </w:tabs>
        <w:ind w:left="1008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B23354"/>
    <w:multiLevelType w:val="hybridMultilevel"/>
    <w:tmpl w:val="B832D6C2"/>
    <w:lvl w:ilvl="0" w:tplc="59EAEBA2">
      <w:start w:val="1"/>
      <w:numFmt w:val="bullet"/>
      <w:pStyle w:val="IntroBullet1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Times New Roman" w:hint="default"/>
      </w:rPr>
    </w:lvl>
  </w:abstractNum>
  <w:abstractNum w:abstractNumId="12" w15:restartNumberingAfterBreak="0">
    <w:nsid w:val="72917A2A"/>
    <w:multiLevelType w:val="hybridMultilevel"/>
    <w:tmpl w:val="3A9E41D2"/>
    <w:lvl w:ilvl="0" w:tplc="44B4FE6E">
      <w:start w:val="1"/>
      <w:numFmt w:val="bullet"/>
      <w:pStyle w:val="PolicyParaANoNumber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cs="Times New Roman" w:hint="default"/>
      </w:rPr>
    </w:lvl>
  </w:abstractNum>
  <w:num w:numId="1">
    <w:abstractNumId w:val="11"/>
  </w:num>
  <w:num w:numId="2">
    <w:abstractNumId w:val="2"/>
  </w:num>
  <w:num w:numId="3">
    <w:abstractNumId w:val="7"/>
  </w:num>
  <w:num w:numId="4">
    <w:abstractNumId w:val="8"/>
  </w:num>
  <w:num w:numId="5">
    <w:abstractNumId w:val="12"/>
  </w:num>
  <w:num w:numId="6">
    <w:abstractNumId w:val="9"/>
  </w:num>
  <w:num w:numId="7">
    <w:abstractNumId w:val="2"/>
  </w:num>
  <w:num w:numId="8">
    <w:abstractNumId w:val="5"/>
  </w:num>
  <w:num w:numId="9">
    <w:abstractNumId w:val="6"/>
  </w:num>
  <w:num w:numId="10">
    <w:abstractNumId w:val="10"/>
  </w:num>
  <w:num w:numId="11">
    <w:abstractNumId w:val="3"/>
  </w:num>
  <w:num w:numId="12">
    <w:abstractNumId w:val="0"/>
  </w:num>
  <w:num w:numId="13">
    <w:abstractNumId w:val="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626"/>
    <w:rsid w:val="000300B3"/>
    <w:rsid w:val="0003655D"/>
    <w:rsid w:val="000601F5"/>
    <w:rsid w:val="0007045C"/>
    <w:rsid w:val="000A12BE"/>
    <w:rsid w:val="000A24A6"/>
    <w:rsid w:val="000A58A4"/>
    <w:rsid w:val="000F7528"/>
    <w:rsid w:val="000F7DB6"/>
    <w:rsid w:val="00120E40"/>
    <w:rsid w:val="001765F6"/>
    <w:rsid w:val="001966CF"/>
    <w:rsid w:val="001E2DA2"/>
    <w:rsid w:val="002079A0"/>
    <w:rsid w:val="00207B20"/>
    <w:rsid w:val="00283B6C"/>
    <w:rsid w:val="002970CD"/>
    <w:rsid w:val="002D4067"/>
    <w:rsid w:val="002F5066"/>
    <w:rsid w:val="003571F2"/>
    <w:rsid w:val="003737FA"/>
    <w:rsid w:val="00385932"/>
    <w:rsid w:val="003F2C95"/>
    <w:rsid w:val="00405777"/>
    <w:rsid w:val="00474E80"/>
    <w:rsid w:val="004C5B63"/>
    <w:rsid w:val="00514DB5"/>
    <w:rsid w:val="00534A71"/>
    <w:rsid w:val="00540CF0"/>
    <w:rsid w:val="0056514E"/>
    <w:rsid w:val="005773B4"/>
    <w:rsid w:val="00584792"/>
    <w:rsid w:val="00587751"/>
    <w:rsid w:val="005C100C"/>
    <w:rsid w:val="005D4318"/>
    <w:rsid w:val="00614626"/>
    <w:rsid w:val="00752A3E"/>
    <w:rsid w:val="00754A57"/>
    <w:rsid w:val="00767FE0"/>
    <w:rsid w:val="00781388"/>
    <w:rsid w:val="007A0541"/>
    <w:rsid w:val="007C7EF4"/>
    <w:rsid w:val="007E45E8"/>
    <w:rsid w:val="00804152"/>
    <w:rsid w:val="00835204"/>
    <w:rsid w:val="00860F7E"/>
    <w:rsid w:val="00885E11"/>
    <w:rsid w:val="008D1CD0"/>
    <w:rsid w:val="008D5DFE"/>
    <w:rsid w:val="00932FCB"/>
    <w:rsid w:val="009750E1"/>
    <w:rsid w:val="009C2B20"/>
    <w:rsid w:val="009C790D"/>
    <w:rsid w:val="009D3400"/>
    <w:rsid w:val="009F0B99"/>
    <w:rsid w:val="00A159EA"/>
    <w:rsid w:val="00AB418F"/>
    <w:rsid w:val="00AD218F"/>
    <w:rsid w:val="00AD5F65"/>
    <w:rsid w:val="00AE1748"/>
    <w:rsid w:val="00AE6F40"/>
    <w:rsid w:val="00B452EB"/>
    <w:rsid w:val="00B66205"/>
    <w:rsid w:val="00C4661B"/>
    <w:rsid w:val="00C5089F"/>
    <w:rsid w:val="00CB3688"/>
    <w:rsid w:val="00CB6B79"/>
    <w:rsid w:val="00CC3425"/>
    <w:rsid w:val="00CD561E"/>
    <w:rsid w:val="00CE4422"/>
    <w:rsid w:val="00CE5462"/>
    <w:rsid w:val="00D334DD"/>
    <w:rsid w:val="00D44C56"/>
    <w:rsid w:val="00D62586"/>
    <w:rsid w:val="00DC1417"/>
    <w:rsid w:val="00DD3EFB"/>
    <w:rsid w:val="00DE176E"/>
    <w:rsid w:val="00E1320F"/>
    <w:rsid w:val="00E1515C"/>
    <w:rsid w:val="00E2719B"/>
    <w:rsid w:val="00E944D4"/>
    <w:rsid w:val="00EA5B91"/>
    <w:rsid w:val="00EE17E0"/>
    <w:rsid w:val="00EE22E7"/>
    <w:rsid w:val="00FD4DD7"/>
    <w:rsid w:val="00FE1FB7"/>
    <w:rsid w:val="00FE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/>
    <o:shapelayout v:ext="edit">
      <o:idmap v:ext="edit" data="1"/>
    </o:shapelayout>
  </w:shapeDefaults>
  <w:decimalSymbol w:val="."/>
  <w:listSeparator w:val=","/>
  <w14:docId w14:val="23DC802B"/>
  <w15:docId w15:val="{831899E7-CE79-4E84-AF18-EAF851777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70CD"/>
    <w:rPr>
      <w:sz w:val="24"/>
      <w:szCs w:val="24"/>
    </w:rPr>
  </w:style>
  <w:style w:type="paragraph" w:styleId="Heading1">
    <w:name w:val="heading 1"/>
    <w:basedOn w:val="Normal"/>
    <w:next w:val="Normal"/>
    <w:qFormat/>
    <w:rsid w:val="002970C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2970C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2970CD"/>
    <w:pPr>
      <w:keepNext/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pacing w:before="27" w:after="45"/>
      <w:jc w:val="center"/>
      <w:outlineLvl w:val="2"/>
    </w:pPr>
    <w:rPr>
      <w:rFonts w:ascii="Arial" w:hAnsi="Arial"/>
      <w:b/>
      <w:sz w:val="20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troBullet1">
    <w:name w:val="Intro_Bullet 1"/>
    <w:basedOn w:val="Normal"/>
    <w:rsid w:val="002970CD"/>
    <w:pPr>
      <w:widowControl w:val="0"/>
      <w:numPr>
        <w:numId w:val="1"/>
      </w:numPr>
      <w:tabs>
        <w:tab w:val="left" w:pos="-1440"/>
        <w:tab w:val="num" w:pos="1080"/>
      </w:tabs>
      <w:autoSpaceDE w:val="0"/>
      <w:autoSpaceDN w:val="0"/>
      <w:adjustRightInd w:val="0"/>
      <w:ind w:left="1080"/>
      <w:jc w:val="both"/>
    </w:pPr>
    <w:rPr>
      <w:lang w:val="en-GB"/>
    </w:rPr>
  </w:style>
  <w:style w:type="paragraph" w:customStyle="1" w:styleId="IntroBullet2A">
    <w:name w:val="Intro_Bullet 2 A"/>
    <w:basedOn w:val="Normal"/>
    <w:rsid w:val="002970CD"/>
    <w:pPr>
      <w:widowControl w:val="0"/>
      <w:tabs>
        <w:tab w:val="left" w:pos="-1080"/>
        <w:tab w:val="left" w:pos="-720"/>
        <w:tab w:val="left" w:pos="0"/>
        <w:tab w:val="left" w:pos="900"/>
        <w:tab w:val="left" w:pos="1350"/>
        <w:tab w:val="left" w:pos="2340"/>
      </w:tabs>
      <w:autoSpaceDE w:val="0"/>
      <w:autoSpaceDN w:val="0"/>
      <w:adjustRightInd w:val="0"/>
      <w:spacing w:before="60" w:after="60"/>
      <w:ind w:left="2340" w:hanging="720"/>
      <w:jc w:val="both"/>
    </w:pPr>
    <w:rPr>
      <w:lang w:val="en-GB"/>
    </w:rPr>
  </w:style>
  <w:style w:type="paragraph" w:customStyle="1" w:styleId="IntroBullet2">
    <w:name w:val="Intro_Bullet 2"/>
    <w:basedOn w:val="IntroBullet2A"/>
    <w:rsid w:val="002970CD"/>
    <w:pPr>
      <w:numPr>
        <w:numId w:val="7"/>
      </w:numPr>
      <w:tabs>
        <w:tab w:val="clear" w:pos="-1080"/>
        <w:tab w:val="clear" w:pos="-720"/>
        <w:tab w:val="clear" w:pos="0"/>
        <w:tab w:val="clear" w:pos="900"/>
        <w:tab w:val="clear" w:pos="1350"/>
        <w:tab w:val="clear" w:pos="2340"/>
        <w:tab w:val="clear" w:pos="3420"/>
        <w:tab w:val="left" w:pos="1620"/>
      </w:tabs>
      <w:ind w:left="1620" w:hanging="540"/>
    </w:pPr>
  </w:style>
  <w:style w:type="paragraph" w:customStyle="1" w:styleId="IntroBullet2Para">
    <w:name w:val="Intro_Bullet 2 Para"/>
    <w:basedOn w:val="Normal"/>
    <w:rsid w:val="002970CD"/>
    <w:pPr>
      <w:ind w:left="1620"/>
      <w:jc w:val="both"/>
    </w:pPr>
    <w:rPr>
      <w:lang w:val="en-GB"/>
    </w:rPr>
  </w:style>
  <w:style w:type="paragraph" w:customStyle="1" w:styleId="IntroBullet2Special">
    <w:name w:val="Intro_Bullet 2_Special"/>
    <w:basedOn w:val="IntroBullet2"/>
    <w:rsid w:val="002970CD"/>
    <w:pPr>
      <w:numPr>
        <w:numId w:val="3"/>
      </w:numPr>
      <w:tabs>
        <w:tab w:val="clear" w:pos="3420"/>
        <w:tab w:val="num" w:pos="1620"/>
      </w:tabs>
      <w:spacing w:before="120"/>
      <w:ind w:left="1627" w:hanging="547"/>
    </w:pPr>
  </w:style>
  <w:style w:type="paragraph" w:customStyle="1" w:styleId="IntroBullet3">
    <w:name w:val="Intro_Bullet 3"/>
    <w:basedOn w:val="IntroBullet2"/>
    <w:rsid w:val="002970CD"/>
    <w:pPr>
      <w:numPr>
        <w:numId w:val="0"/>
      </w:numPr>
      <w:tabs>
        <w:tab w:val="num" w:pos="3420"/>
      </w:tabs>
      <w:ind w:left="2520" w:hanging="540"/>
    </w:pPr>
  </w:style>
  <w:style w:type="paragraph" w:customStyle="1" w:styleId="IntroBulletA">
    <w:name w:val="Intro_Bullet A"/>
    <w:basedOn w:val="Normal"/>
    <w:rsid w:val="002970CD"/>
    <w:pPr>
      <w:widowControl w:val="0"/>
      <w:tabs>
        <w:tab w:val="left" w:pos="-1440"/>
        <w:tab w:val="left" w:pos="1620"/>
      </w:tabs>
      <w:autoSpaceDE w:val="0"/>
      <w:autoSpaceDN w:val="0"/>
      <w:adjustRightInd w:val="0"/>
      <w:spacing w:before="60"/>
      <w:ind w:left="1627" w:hanging="547"/>
      <w:jc w:val="both"/>
    </w:pPr>
    <w:rPr>
      <w:lang w:val="en-GB"/>
    </w:rPr>
  </w:style>
  <w:style w:type="paragraph" w:customStyle="1" w:styleId="IntroBulletAPara">
    <w:name w:val="Intro_Bullet A Para"/>
    <w:basedOn w:val="Normal"/>
    <w:rsid w:val="002970CD"/>
    <w:pPr>
      <w:widowControl w:val="0"/>
      <w:autoSpaceDE w:val="0"/>
      <w:autoSpaceDN w:val="0"/>
      <w:adjustRightInd w:val="0"/>
      <w:ind w:left="1620"/>
      <w:jc w:val="both"/>
    </w:pPr>
    <w:rPr>
      <w:lang w:val="en-GB"/>
    </w:rPr>
  </w:style>
  <w:style w:type="paragraph" w:customStyle="1" w:styleId="IntroBulletAi">
    <w:name w:val="Intro_Bullet A (i)"/>
    <w:basedOn w:val="IntroBulletAPara"/>
    <w:rsid w:val="002970CD"/>
    <w:pPr>
      <w:ind w:left="2160" w:hanging="540"/>
    </w:pPr>
  </w:style>
  <w:style w:type="paragraph" w:customStyle="1" w:styleId="IntroBulletPara">
    <w:name w:val="Intro_Bullet Para"/>
    <w:basedOn w:val="Normal"/>
    <w:rsid w:val="002970CD"/>
    <w:pPr>
      <w:widowControl w:val="0"/>
      <w:autoSpaceDE w:val="0"/>
      <w:autoSpaceDN w:val="0"/>
      <w:adjustRightInd w:val="0"/>
      <w:ind w:left="1080"/>
      <w:jc w:val="both"/>
    </w:pPr>
    <w:rPr>
      <w:lang w:val="en-GB"/>
    </w:rPr>
  </w:style>
  <w:style w:type="paragraph" w:customStyle="1" w:styleId="IntroBulletNumber">
    <w:name w:val="Intro_Bullet Number"/>
    <w:basedOn w:val="IntroBulletPara"/>
    <w:rsid w:val="002970CD"/>
    <w:pPr>
      <w:numPr>
        <w:numId w:val="4"/>
      </w:numPr>
      <w:tabs>
        <w:tab w:val="num" w:pos="1620"/>
      </w:tabs>
      <w:ind w:left="1620" w:hanging="540"/>
    </w:pPr>
  </w:style>
  <w:style w:type="paragraph" w:customStyle="1" w:styleId="IntroBullet2A0">
    <w:name w:val="Intro_Bullet2 A"/>
    <w:basedOn w:val="Normal"/>
    <w:rsid w:val="002970CD"/>
    <w:pPr>
      <w:widowControl w:val="0"/>
      <w:tabs>
        <w:tab w:val="left" w:pos="-1080"/>
        <w:tab w:val="left" w:pos="-720"/>
        <w:tab w:val="left" w:pos="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autoSpaceDE w:val="0"/>
      <w:autoSpaceDN w:val="0"/>
      <w:adjustRightInd w:val="0"/>
      <w:spacing w:before="120" w:after="120" w:line="287" w:lineRule="atLeast"/>
      <w:ind w:left="2880" w:hanging="360"/>
    </w:pPr>
    <w:rPr>
      <w:lang w:val="en-CA"/>
    </w:rPr>
  </w:style>
  <w:style w:type="paragraph" w:customStyle="1" w:styleId="IntroHead2">
    <w:name w:val="Intro_Head 2"/>
    <w:basedOn w:val="Heading2"/>
    <w:rsid w:val="002970CD"/>
    <w:pPr>
      <w:keepNext w:val="0"/>
      <w:widowControl w:val="0"/>
      <w:autoSpaceDE w:val="0"/>
      <w:autoSpaceDN w:val="0"/>
      <w:adjustRightInd w:val="0"/>
      <w:spacing w:before="0" w:after="0"/>
      <w:jc w:val="both"/>
    </w:pPr>
    <w:rPr>
      <w:rFonts w:ascii="Times New Roman" w:hAnsi="Times New Roman" w:cs="Times New Roman"/>
      <w:i w:val="0"/>
      <w:iCs w:val="0"/>
      <w:lang w:val="en-GB"/>
    </w:rPr>
  </w:style>
  <w:style w:type="paragraph" w:customStyle="1" w:styleId="IntroHead1">
    <w:name w:val="Intro_Head1"/>
    <w:basedOn w:val="Normal"/>
    <w:rsid w:val="002970CD"/>
    <w:pPr>
      <w:widowControl w:val="0"/>
      <w:tabs>
        <w:tab w:val="center" w:pos="4615"/>
      </w:tabs>
      <w:autoSpaceDE w:val="0"/>
      <w:autoSpaceDN w:val="0"/>
      <w:adjustRightInd w:val="0"/>
      <w:jc w:val="center"/>
    </w:pPr>
    <w:rPr>
      <w:b/>
      <w:bCs/>
      <w:sz w:val="36"/>
      <w:szCs w:val="36"/>
      <w:lang w:val="en-GB"/>
    </w:rPr>
  </w:style>
  <w:style w:type="paragraph" w:customStyle="1" w:styleId="IntroPara">
    <w:name w:val="Intro_Para"/>
    <w:basedOn w:val="Normal"/>
    <w:rsid w:val="002970CD"/>
    <w:pPr>
      <w:widowControl w:val="0"/>
      <w:autoSpaceDE w:val="0"/>
      <w:autoSpaceDN w:val="0"/>
      <w:adjustRightInd w:val="0"/>
      <w:ind w:left="720"/>
      <w:jc w:val="both"/>
    </w:pPr>
    <w:rPr>
      <w:lang w:val="en-GB"/>
    </w:rPr>
  </w:style>
  <w:style w:type="paragraph" w:customStyle="1" w:styleId="PolicyPara">
    <w:name w:val="Policy Para"/>
    <w:basedOn w:val="BodyTextIndent"/>
    <w:rsid w:val="002970CD"/>
    <w:pPr>
      <w:widowControl w:val="0"/>
      <w:tabs>
        <w:tab w:val="left" w:pos="-1080"/>
        <w:tab w:val="left" w:pos="-720"/>
        <w:tab w:val="left" w:pos="1710"/>
        <w:tab w:val="left" w:pos="2880"/>
      </w:tabs>
      <w:autoSpaceDE w:val="0"/>
      <w:autoSpaceDN w:val="0"/>
      <w:adjustRightInd w:val="0"/>
      <w:spacing w:before="60" w:after="0"/>
      <w:ind w:left="907"/>
    </w:pPr>
    <w:rPr>
      <w:rFonts w:ascii="Arial" w:hAnsi="Arial" w:cs="Arial"/>
      <w:sz w:val="20"/>
      <w:szCs w:val="20"/>
      <w:lang w:val="en-GB"/>
    </w:rPr>
  </w:style>
  <w:style w:type="paragraph" w:styleId="BodyTextIndent">
    <w:name w:val="Body Text Indent"/>
    <w:basedOn w:val="Normal"/>
    <w:semiHidden/>
    <w:rsid w:val="002970CD"/>
    <w:pPr>
      <w:spacing w:after="120"/>
      <w:ind w:left="283"/>
    </w:pPr>
  </w:style>
  <w:style w:type="paragraph" w:customStyle="1" w:styleId="PolicyParaANoNumberBullet">
    <w:name w:val="Policy Para A No Number Bullet"/>
    <w:basedOn w:val="Normal"/>
    <w:rsid w:val="002970CD"/>
    <w:pPr>
      <w:widowControl w:val="0"/>
      <w:numPr>
        <w:numId w:val="5"/>
      </w:numPr>
      <w:tabs>
        <w:tab w:val="clear" w:pos="2160"/>
        <w:tab w:val="left" w:pos="-1440"/>
        <w:tab w:val="left" w:pos="1980"/>
      </w:tabs>
      <w:autoSpaceDE w:val="0"/>
      <w:autoSpaceDN w:val="0"/>
      <w:adjustRightInd w:val="0"/>
      <w:ind w:left="1980" w:hanging="540"/>
    </w:pPr>
    <w:rPr>
      <w:rFonts w:ascii="Arial" w:hAnsi="Arial" w:cs="Arial"/>
      <w:lang w:val="en-GB"/>
    </w:rPr>
  </w:style>
  <w:style w:type="paragraph" w:customStyle="1" w:styleId="PolicyParaAwithNoNumber">
    <w:name w:val="Policy Para A with  No Number"/>
    <w:basedOn w:val="Normal"/>
    <w:rsid w:val="002970CD"/>
    <w:pPr>
      <w:widowControl w:val="0"/>
      <w:tabs>
        <w:tab w:val="left" w:pos="-1080"/>
        <w:tab w:val="left" w:pos="-720"/>
        <w:tab w:val="left" w:pos="1440"/>
        <w:tab w:val="left" w:pos="1710"/>
        <w:tab w:val="left" w:pos="2880"/>
      </w:tabs>
      <w:autoSpaceDE w:val="0"/>
      <w:autoSpaceDN w:val="0"/>
      <w:adjustRightInd w:val="0"/>
      <w:spacing w:before="60"/>
      <w:ind w:left="1454" w:hanging="547"/>
    </w:pPr>
    <w:rPr>
      <w:rFonts w:ascii="Arial" w:hAnsi="Arial" w:cs="Arial"/>
      <w:sz w:val="20"/>
      <w:szCs w:val="20"/>
      <w:lang w:val="en-GB"/>
    </w:rPr>
  </w:style>
  <w:style w:type="paragraph" w:customStyle="1" w:styleId="PolicyParaAwithNumber">
    <w:name w:val="Policy Para A with Number"/>
    <w:basedOn w:val="Normal"/>
    <w:rsid w:val="002970CD"/>
    <w:pPr>
      <w:widowControl w:val="0"/>
      <w:tabs>
        <w:tab w:val="left" w:pos="-1080"/>
        <w:tab w:val="left" w:pos="-720"/>
        <w:tab w:val="left" w:pos="18"/>
        <w:tab w:val="left" w:pos="900"/>
        <w:tab w:val="left" w:pos="1440"/>
        <w:tab w:val="left" w:pos="1710"/>
        <w:tab w:val="left" w:pos="2880"/>
      </w:tabs>
      <w:autoSpaceDE w:val="0"/>
      <w:autoSpaceDN w:val="0"/>
      <w:adjustRightInd w:val="0"/>
      <w:ind w:left="1440" w:hanging="1440"/>
    </w:pPr>
    <w:rPr>
      <w:rFonts w:ascii="Arial" w:hAnsi="Arial" w:cs="Arial"/>
      <w:sz w:val="20"/>
      <w:szCs w:val="20"/>
      <w:lang w:val="en-GB"/>
    </w:rPr>
  </w:style>
  <w:style w:type="paragraph" w:customStyle="1" w:styleId="PolicyParawithNumber">
    <w:name w:val="Policy Para with Number"/>
    <w:basedOn w:val="Normal"/>
    <w:rsid w:val="002970CD"/>
    <w:pPr>
      <w:widowControl w:val="0"/>
      <w:tabs>
        <w:tab w:val="left" w:pos="-1080"/>
        <w:tab w:val="left" w:pos="-720"/>
        <w:tab w:val="left" w:pos="18"/>
        <w:tab w:val="left" w:pos="900"/>
        <w:tab w:val="left" w:pos="1260"/>
        <w:tab w:val="left" w:pos="1710"/>
        <w:tab w:val="left" w:pos="2880"/>
      </w:tabs>
      <w:autoSpaceDE w:val="0"/>
      <w:autoSpaceDN w:val="0"/>
      <w:adjustRightInd w:val="0"/>
      <w:spacing w:before="60"/>
      <w:ind w:left="907" w:hanging="907"/>
    </w:pPr>
    <w:rPr>
      <w:rFonts w:ascii="Arial" w:hAnsi="Arial" w:cs="Arial"/>
      <w:sz w:val="20"/>
      <w:szCs w:val="20"/>
      <w:lang w:val="en-GB"/>
    </w:rPr>
  </w:style>
  <w:style w:type="paragraph" w:customStyle="1" w:styleId="PolicySub-Para">
    <w:name w:val="Policy Sub-Para"/>
    <w:basedOn w:val="Normal"/>
    <w:rsid w:val="002970CD"/>
    <w:pPr>
      <w:widowControl w:val="0"/>
      <w:tabs>
        <w:tab w:val="left" w:pos="-1440"/>
      </w:tabs>
      <w:autoSpaceDE w:val="0"/>
      <w:autoSpaceDN w:val="0"/>
      <w:adjustRightInd w:val="0"/>
      <w:ind w:left="2160" w:hanging="720"/>
    </w:pPr>
    <w:rPr>
      <w:rFonts w:ascii="Arial" w:hAnsi="Arial" w:cs="Arial"/>
      <w:sz w:val="20"/>
      <w:szCs w:val="20"/>
      <w:lang w:val="en-GB"/>
    </w:rPr>
  </w:style>
  <w:style w:type="paragraph" w:customStyle="1" w:styleId="PolicySub-SubPara">
    <w:name w:val="Policy Sub-Sub Para"/>
    <w:basedOn w:val="PolicyParaAwithNoNumber"/>
    <w:rsid w:val="002970CD"/>
    <w:pPr>
      <w:tabs>
        <w:tab w:val="clear" w:pos="1440"/>
        <w:tab w:val="clear" w:pos="2880"/>
        <w:tab w:val="left" w:pos="2700"/>
      </w:tabs>
      <w:ind w:left="2700"/>
    </w:pPr>
  </w:style>
  <w:style w:type="paragraph" w:customStyle="1" w:styleId="PolicyHead1">
    <w:name w:val="Policy_Head 1"/>
    <w:basedOn w:val="Heading1"/>
    <w:rsid w:val="002970CD"/>
    <w:pPr>
      <w:widowControl w:val="0"/>
      <w:tabs>
        <w:tab w:val="left" w:pos="-1080"/>
        <w:tab w:val="left" w:pos="-720"/>
        <w:tab w:val="left" w:pos="18"/>
        <w:tab w:val="left" w:pos="900"/>
        <w:tab w:val="left" w:pos="1260"/>
        <w:tab w:val="left" w:pos="1710"/>
        <w:tab w:val="left" w:pos="2880"/>
      </w:tabs>
      <w:autoSpaceDE w:val="0"/>
      <w:autoSpaceDN w:val="0"/>
      <w:adjustRightInd w:val="0"/>
      <w:spacing w:before="0" w:after="0"/>
    </w:pPr>
    <w:rPr>
      <w:kern w:val="0"/>
      <w:sz w:val="20"/>
      <w:szCs w:val="20"/>
      <w:lang w:val="en-GB"/>
    </w:rPr>
  </w:style>
  <w:style w:type="paragraph" w:customStyle="1" w:styleId="PolicyHead2">
    <w:name w:val="Policy_Head 2"/>
    <w:basedOn w:val="Normal"/>
    <w:rsid w:val="002970CD"/>
    <w:pPr>
      <w:widowControl w:val="0"/>
      <w:tabs>
        <w:tab w:val="left" w:pos="-1080"/>
        <w:tab w:val="left" w:pos="-720"/>
        <w:tab w:val="left" w:pos="18"/>
        <w:tab w:val="left" w:pos="900"/>
        <w:tab w:val="left" w:pos="1260"/>
        <w:tab w:val="left" w:pos="1710"/>
        <w:tab w:val="left" w:pos="2880"/>
      </w:tabs>
      <w:autoSpaceDE w:val="0"/>
      <w:autoSpaceDN w:val="0"/>
      <w:adjustRightInd w:val="0"/>
      <w:ind w:left="900" w:hanging="900"/>
    </w:pPr>
    <w:rPr>
      <w:rFonts w:ascii="Arial" w:hAnsi="Arial" w:cs="Arial"/>
      <w:sz w:val="20"/>
      <w:szCs w:val="20"/>
      <w:lang w:val="en-GB"/>
    </w:rPr>
  </w:style>
  <w:style w:type="paragraph" w:customStyle="1" w:styleId="PolicyParaBullet">
    <w:name w:val="Policy_Para Bullet"/>
    <w:basedOn w:val="PolicyParaAwithNoNumber"/>
    <w:rsid w:val="002970CD"/>
    <w:pPr>
      <w:numPr>
        <w:numId w:val="6"/>
      </w:numPr>
      <w:tabs>
        <w:tab w:val="clear" w:pos="1620"/>
        <w:tab w:val="num" w:pos="1440"/>
      </w:tabs>
      <w:ind w:left="1440" w:hanging="540"/>
    </w:pPr>
  </w:style>
  <w:style w:type="paragraph" w:styleId="BodyTextIndent3">
    <w:name w:val="Body Text Indent 3"/>
    <w:basedOn w:val="Normal"/>
    <w:semiHidden/>
    <w:rsid w:val="002970CD"/>
    <w:pPr>
      <w:overflowPunct w:val="0"/>
      <w:autoSpaceDE w:val="0"/>
      <w:autoSpaceDN w:val="0"/>
      <w:adjustRightInd w:val="0"/>
      <w:ind w:left="2250" w:hanging="2250"/>
      <w:textAlignment w:val="baseline"/>
      <w:outlineLvl w:val="0"/>
    </w:pPr>
    <w:rPr>
      <w:rFonts w:ascii="Arial" w:hAnsi="Arial" w:cs="Arial"/>
      <w:color w:val="FF0000"/>
      <w:szCs w:val="20"/>
      <w:lang w:val="en-CA"/>
    </w:rPr>
  </w:style>
  <w:style w:type="paragraph" w:styleId="Header">
    <w:name w:val="header"/>
    <w:basedOn w:val="Normal"/>
    <w:semiHidden/>
    <w:rsid w:val="002970C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970C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970CD"/>
  </w:style>
  <w:style w:type="paragraph" w:customStyle="1" w:styleId="FAPPPolicyPara">
    <w:name w:val="FAPP_Policy Para"/>
    <w:basedOn w:val="Normal"/>
    <w:rsid w:val="002970CD"/>
    <w:pPr>
      <w:widowControl w:val="0"/>
      <w:tabs>
        <w:tab w:val="left" w:pos="-1080"/>
        <w:tab w:val="left" w:pos="-720"/>
        <w:tab w:val="left" w:pos="1710"/>
        <w:tab w:val="left" w:pos="2880"/>
      </w:tabs>
      <w:autoSpaceDE w:val="0"/>
      <w:autoSpaceDN w:val="0"/>
      <w:adjustRightInd w:val="0"/>
      <w:spacing w:before="60"/>
      <w:ind w:left="907"/>
    </w:pPr>
    <w:rPr>
      <w:rFonts w:ascii="Arial" w:hAnsi="Arial" w:cs="Arial"/>
      <w:sz w:val="22"/>
      <w:szCs w:val="20"/>
      <w:lang w:val="en-GB"/>
    </w:rPr>
  </w:style>
  <w:style w:type="paragraph" w:customStyle="1" w:styleId="FAPPPolicyParaAwithNoNumber">
    <w:name w:val="FAPP_Policy Para A with  No Number"/>
    <w:basedOn w:val="PolicyParaAwithNoNumber"/>
    <w:rsid w:val="002970CD"/>
    <w:pPr>
      <w:spacing w:after="60"/>
    </w:pPr>
    <w:rPr>
      <w:sz w:val="22"/>
    </w:rPr>
  </w:style>
  <w:style w:type="paragraph" w:customStyle="1" w:styleId="FAPPPolicyParawithNumber">
    <w:name w:val="FAPP_Policy Para with Number"/>
    <w:basedOn w:val="Normal"/>
    <w:rsid w:val="002970CD"/>
    <w:pPr>
      <w:widowControl w:val="0"/>
      <w:tabs>
        <w:tab w:val="left" w:pos="-1080"/>
        <w:tab w:val="left" w:pos="-720"/>
        <w:tab w:val="left" w:pos="18"/>
        <w:tab w:val="left" w:pos="900"/>
        <w:tab w:val="left" w:pos="1260"/>
        <w:tab w:val="left" w:pos="1710"/>
        <w:tab w:val="left" w:pos="2880"/>
      </w:tabs>
      <w:autoSpaceDE w:val="0"/>
      <w:autoSpaceDN w:val="0"/>
      <w:adjustRightInd w:val="0"/>
      <w:spacing w:before="60"/>
      <w:ind w:left="907" w:hanging="907"/>
    </w:pPr>
    <w:rPr>
      <w:rFonts w:ascii="Arial" w:hAnsi="Arial" w:cs="Arial"/>
      <w:sz w:val="22"/>
      <w:szCs w:val="20"/>
      <w:lang w:val="en-GB"/>
    </w:rPr>
  </w:style>
  <w:style w:type="paragraph" w:customStyle="1" w:styleId="FAPPPolicySub-Para">
    <w:name w:val="FAPP_Policy Sub-Para"/>
    <w:basedOn w:val="Normal"/>
    <w:rsid w:val="002970CD"/>
    <w:pPr>
      <w:widowControl w:val="0"/>
      <w:tabs>
        <w:tab w:val="left" w:pos="-1440"/>
      </w:tabs>
      <w:autoSpaceDE w:val="0"/>
      <w:autoSpaceDN w:val="0"/>
      <w:adjustRightInd w:val="0"/>
      <w:ind w:left="1980" w:hanging="540"/>
    </w:pPr>
    <w:rPr>
      <w:rFonts w:ascii="Arial" w:hAnsi="Arial" w:cs="Arial"/>
      <w:sz w:val="22"/>
      <w:szCs w:val="20"/>
      <w:lang w:val="en-GB"/>
    </w:rPr>
  </w:style>
  <w:style w:type="paragraph" w:customStyle="1" w:styleId="FAPPPolicyHead1">
    <w:name w:val="FAPP_Policy_Head 1"/>
    <w:basedOn w:val="Normal"/>
    <w:rsid w:val="002970CD"/>
    <w:pPr>
      <w:keepNext/>
      <w:widowControl w:val="0"/>
      <w:tabs>
        <w:tab w:val="left" w:pos="-1080"/>
        <w:tab w:val="left" w:pos="-720"/>
        <w:tab w:val="left" w:pos="18"/>
        <w:tab w:val="left" w:pos="900"/>
        <w:tab w:val="left" w:pos="1260"/>
        <w:tab w:val="left" w:pos="1710"/>
        <w:tab w:val="left" w:pos="2880"/>
      </w:tabs>
      <w:autoSpaceDE w:val="0"/>
      <w:autoSpaceDN w:val="0"/>
      <w:adjustRightInd w:val="0"/>
      <w:outlineLvl w:val="0"/>
    </w:pPr>
    <w:rPr>
      <w:rFonts w:ascii="Arial" w:hAnsi="Arial" w:cs="Arial"/>
      <w:b/>
      <w:bCs/>
      <w:sz w:val="22"/>
      <w:szCs w:val="20"/>
      <w:lang w:val="en-GB"/>
    </w:rPr>
  </w:style>
  <w:style w:type="paragraph" w:customStyle="1" w:styleId="FAAPPolicyParaBullet">
    <w:name w:val="FAAP_Policy_Para Bullet"/>
    <w:basedOn w:val="PolicyParaBullet"/>
    <w:rsid w:val="002970CD"/>
    <w:rPr>
      <w:sz w:val="22"/>
    </w:rPr>
  </w:style>
  <w:style w:type="paragraph" w:customStyle="1" w:styleId="FHB">
    <w:name w:val="FHB"/>
    <w:basedOn w:val="Normal"/>
    <w:rsid w:val="002970CD"/>
    <w:pPr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pacing w:before="27" w:after="45"/>
      <w:jc w:val="center"/>
    </w:pPr>
    <w:rPr>
      <w:rFonts w:ascii="Arial" w:hAnsi="Arial"/>
      <w:b/>
      <w:sz w:val="20"/>
      <w:szCs w:val="20"/>
      <w:lang w:val="en-CA"/>
    </w:rPr>
  </w:style>
  <w:style w:type="paragraph" w:customStyle="1" w:styleId="FHC">
    <w:name w:val="FHC"/>
    <w:basedOn w:val="Normal"/>
    <w:rsid w:val="002970CD"/>
    <w:pPr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pacing w:before="27" w:after="45"/>
      <w:jc w:val="center"/>
    </w:pPr>
    <w:rPr>
      <w:rFonts w:ascii="Arial" w:hAnsi="Arial"/>
      <w:sz w:val="20"/>
      <w:szCs w:val="20"/>
      <w:lang w:val="en-CA"/>
    </w:rPr>
  </w:style>
  <w:style w:type="paragraph" w:customStyle="1" w:styleId="FHL">
    <w:name w:val="FHL"/>
    <w:basedOn w:val="Normal"/>
    <w:rsid w:val="002970CD"/>
    <w:pPr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pacing w:before="27" w:after="45"/>
    </w:pPr>
    <w:rPr>
      <w:rFonts w:ascii="Arial" w:hAnsi="Arial"/>
      <w:sz w:val="20"/>
      <w:szCs w:val="20"/>
      <w:lang w:val="en-CA"/>
    </w:rPr>
  </w:style>
  <w:style w:type="paragraph" w:styleId="BalloonText">
    <w:name w:val="Balloon Text"/>
    <w:basedOn w:val="Normal"/>
    <w:semiHidden/>
    <w:rsid w:val="002970C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2970CD"/>
    <w:rPr>
      <w:sz w:val="16"/>
      <w:szCs w:val="16"/>
    </w:rPr>
  </w:style>
  <w:style w:type="paragraph" w:styleId="CommentText">
    <w:name w:val="annotation text"/>
    <w:basedOn w:val="Normal"/>
    <w:semiHidden/>
    <w:rsid w:val="002970C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970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7A5486-2830-4AB1-B96E-CCAA8D1B6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1064</Words>
  <Characters>5671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2.05 - Travel Guidelines </vt:lpstr>
    </vt:vector>
  </TitlesOfParts>
  <Company> </Company>
  <LinksUpToDate>false</LinksUpToDate>
  <CharactersWithSpaces>6722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2.05 - Travel Guidelines</dc:title>
  <dc:subject>Policy</dc:subject>
  <dc:creator>Mickey Kovacs</dc:creator>
  <cp:keywords/>
  <dc:description/>
  <cp:lastModifiedBy>Jodi Skipper</cp:lastModifiedBy>
  <cp:revision>3</cp:revision>
  <cp:lastPrinted>2014-06-17T12:39:00Z</cp:lastPrinted>
  <dcterms:created xsi:type="dcterms:W3CDTF">2021-04-16T20:14:00Z</dcterms:created>
  <dcterms:modified xsi:type="dcterms:W3CDTF">2024-04-15T18:15:00Z</dcterms:modified>
  <cp:category>The Purchasing Cycle</cp:category>
</cp:coreProperties>
</file>