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A1" w:rsidRDefault="00721EA1">
      <w:pPr>
        <w:pStyle w:val="FAPPPolicyHead1"/>
      </w:pPr>
      <w:r>
        <w:t>1</w:t>
      </w:r>
      <w:r>
        <w:tab/>
        <w:t>POLICY</w:t>
      </w:r>
    </w:p>
    <w:p w:rsidR="00721EA1" w:rsidRDefault="00721EA1">
      <w:pPr>
        <w:pStyle w:val="FAPPPolicyParawithNumber"/>
      </w:pPr>
      <w:r>
        <w:t>1.01</w:t>
      </w:r>
      <w:r>
        <w:tab/>
        <w:t xml:space="preserve">Petty Cash </w:t>
      </w:r>
      <w:proofErr w:type="gramStart"/>
      <w:r>
        <w:t>shall be used</w:t>
      </w:r>
      <w:proofErr w:type="gramEnd"/>
      <w:r>
        <w:t xml:space="preserve"> only when employees are required to make small, reasonable cash purchases on behalf of the company.  Receipts </w:t>
      </w:r>
      <w:proofErr w:type="gramStart"/>
      <w:r>
        <w:t>must be retained and recorded by the employee responsible for Petty Cash</w:t>
      </w:r>
      <w:proofErr w:type="gramEnd"/>
      <w:r>
        <w:t>.</w:t>
      </w:r>
    </w:p>
    <w:p w:rsidR="00721EA1" w:rsidRDefault="00721EA1">
      <w:pPr>
        <w:pStyle w:val="FAPPPolicyParawithNumber"/>
      </w:pPr>
    </w:p>
    <w:p w:rsidR="00721EA1" w:rsidRDefault="00721EA1">
      <w:pPr>
        <w:pStyle w:val="FAPPPolicyParawithNumber"/>
      </w:pPr>
    </w:p>
    <w:p w:rsidR="00721EA1" w:rsidRDefault="00721EA1">
      <w:pPr>
        <w:pStyle w:val="FAPPPolicyHead1"/>
      </w:pPr>
      <w:r>
        <w:t>2</w:t>
      </w:r>
      <w:r>
        <w:tab/>
        <w:t>PURPOSE</w:t>
      </w:r>
    </w:p>
    <w:p w:rsidR="00721EA1" w:rsidRDefault="00721EA1">
      <w:pPr>
        <w:pStyle w:val="FAPPPolicyParawithNumber"/>
      </w:pPr>
      <w:r>
        <w:t>2.01</w:t>
      </w:r>
      <w:r>
        <w:tab/>
        <w:t xml:space="preserve">This Statement of Policy and Procedure outlines the circumstances under which petty cash </w:t>
      </w:r>
      <w:proofErr w:type="gramStart"/>
      <w:r>
        <w:t>should be used</w:t>
      </w:r>
      <w:proofErr w:type="gramEnd"/>
      <w:r>
        <w:t>, and describes controls related to the stewardship of the Petty Cash amounts.</w:t>
      </w:r>
    </w:p>
    <w:p w:rsidR="00721EA1" w:rsidRDefault="00721EA1">
      <w:pPr>
        <w:pStyle w:val="FAPPPolicyParawithNumber"/>
      </w:pPr>
    </w:p>
    <w:p w:rsidR="00721EA1" w:rsidRDefault="00721EA1">
      <w:pPr>
        <w:pStyle w:val="FAPPPolicyParawithNumber"/>
      </w:pPr>
    </w:p>
    <w:p w:rsidR="00721EA1" w:rsidRDefault="00721EA1">
      <w:pPr>
        <w:pStyle w:val="FAPPPolicyHead1"/>
      </w:pPr>
      <w:r>
        <w:t>3</w:t>
      </w:r>
      <w:r>
        <w:tab/>
        <w:t>SCOPE</w:t>
      </w:r>
    </w:p>
    <w:p w:rsidR="00721EA1" w:rsidRDefault="00721EA1">
      <w:pPr>
        <w:pStyle w:val="FAPPPolicyParawithNumber"/>
      </w:pPr>
      <w:r>
        <w:t>3.01</w:t>
      </w:r>
      <w:r>
        <w:tab/>
        <w:t xml:space="preserve">This policy applies to all individuals maintaining petty cash amounts, individuals accessing Petty Cash and the </w:t>
      </w:r>
      <w:r w:rsidRPr="00907186">
        <w:rPr>
          <w:b/>
        </w:rPr>
        <w:t>Finance Department</w:t>
      </w:r>
      <w:r>
        <w:t>.</w:t>
      </w:r>
    </w:p>
    <w:p w:rsidR="00721EA1" w:rsidRDefault="00721EA1">
      <w:pPr>
        <w:pStyle w:val="FAPPPolicyParawithNumber"/>
      </w:pPr>
    </w:p>
    <w:p w:rsidR="00721EA1" w:rsidRDefault="00721EA1">
      <w:pPr>
        <w:pStyle w:val="FAPPPolicyParawithNumber"/>
      </w:pPr>
    </w:p>
    <w:p w:rsidR="00721EA1" w:rsidRDefault="00721EA1">
      <w:pPr>
        <w:pStyle w:val="FAPPPolicyHead1"/>
      </w:pPr>
      <w:r>
        <w:t>4</w:t>
      </w:r>
      <w:r>
        <w:tab/>
        <w:t>RESPONSIBILITY</w:t>
      </w:r>
    </w:p>
    <w:p w:rsidR="00721EA1" w:rsidRDefault="00721EA1">
      <w:pPr>
        <w:pStyle w:val="FAPPPolicyParawithNumber"/>
      </w:pPr>
      <w:r>
        <w:t>4.01</w:t>
      </w:r>
      <w:r>
        <w:tab/>
        <w:t>All operating departments are responsible for ensuring that expenditu</w:t>
      </w:r>
      <w:r w:rsidR="009E6DAD">
        <w:t xml:space="preserve">res made </w:t>
      </w:r>
      <w:proofErr w:type="gramStart"/>
      <w:r w:rsidR="009E6DAD">
        <w:t>on</w:t>
      </w:r>
      <w:proofErr w:type="gramEnd"/>
      <w:r w:rsidR="009E6DAD">
        <w:t xml:space="preserve"> behalf of the agenc</w:t>
      </w:r>
      <w:r>
        <w:t>y represent good value and re</w:t>
      </w:r>
      <w:r w:rsidR="009E6DAD">
        <w:t>present a benefit to the agency</w:t>
      </w:r>
      <w:r>
        <w:t>.</w:t>
      </w:r>
    </w:p>
    <w:p w:rsidR="00721EA1" w:rsidRDefault="00721EA1">
      <w:pPr>
        <w:pStyle w:val="FAPPPolicyParawithNumber"/>
        <w:rPr>
          <w:color w:val="000000"/>
        </w:rPr>
      </w:pPr>
    </w:p>
    <w:p w:rsidR="00721EA1" w:rsidRDefault="00721EA1">
      <w:pPr>
        <w:pStyle w:val="FAPPPolicyParawithNumber"/>
      </w:pPr>
      <w:r>
        <w:t>4.02</w:t>
      </w:r>
      <w:r>
        <w:tab/>
        <w:t xml:space="preserve">The Petty Cash Custodian is responsible </w:t>
      </w:r>
      <w:proofErr w:type="gramStart"/>
      <w:r>
        <w:t>for</w:t>
      </w:r>
      <w:proofErr w:type="gramEnd"/>
      <w:r>
        <w:t xml:space="preserve">: </w:t>
      </w:r>
    </w:p>
    <w:p w:rsidR="00721EA1" w:rsidRDefault="00721EA1">
      <w:pPr>
        <w:pStyle w:val="FAAPPolicyParaBullet"/>
      </w:pPr>
      <w:r>
        <w:t>Validating that the reque</w:t>
      </w:r>
      <w:r w:rsidR="009E6DAD">
        <w:t>st for Petty Cash is for agency</w:t>
      </w:r>
      <w:r>
        <w:t xml:space="preserve"> purposes</w:t>
      </w:r>
    </w:p>
    <w:p w:rsidR="00721EA1" w:rsidRDefault="00721EA1">
      <w:pPr>
        <w:pStyle w:val="FAAPPolicyParaBullet"/>
      </w:pPr>
      <w:r>
        <w:t>Maintaining a substantiated record of all transactions affecting the amount of petty cash</w:t>
      </w:r>
    </w:p>
    <w:p w:rsidR="00721EA1" w:rsidRDefault="009E6DAD">
      <w:pPr>
        <w:pStyle w:val="FAAPPolicyParaBullet"/>
      </w:pPr>
      <w:r>
        <w:t>Obtaining supervisor</w:t>
      </w:r>
      <w:r w:rsidR="00721EA1">
        <w:t xml:space="preserve"> approvals</w:t>
      </w:r>
    </w:p>
    <w:p w:rsidR="00721EA1" w:rsidRDefault="00721EA1">
      <w:pPr>
        <w:pStyle w:val="FAPPPolicyParawithNumber"/>
      </w:pPr>
    </w:p>
    <w:p w:rsidR="00721EA1" w:rsidRDefault="00721EA1">
      <w:pPr>
        <w:pStyle w:val="FAPPPolicyParawithNumber"/>
      </w:pPr>
      <w:r>
        <w:t>4.03</w:t>
      </w:r>
      <w:r>
        <w:tab/>
        <w:t xml:space="preserve">The </w:t>
      </w:r>
      <w:r w:rsidRPr="00907186">
        <w:rPr>
          <w:b/>
        </w:rPr>
        <w:t>Finance Department</w:t>
      </w:r>
      <w:r>
        <w:t xml:space="preserve"> is responsible </w:t>
      </w:r>
      <w:proofErr w:type="gramStart"/>
      <w:r>
        <w:t>for</w:t>
      </w:r>
      <w:proofErr w:type="gramEnd"/>
      <w:r>
        <w:t>:</w:t>
      </w:r>
    </w:p>
    <w:p w:rsidR="00721EA1" w:rsidRDefault="00721EA1">
      <w:pPr>
        <w:pStyle w:val="FAAPPolicyParaBullet"/>
        <w:rPr>
          <w:b/>
          <w:bCs/>
        </w:rPr>
      </w:pPr>
      <w:r>
        <w:t>Ensuring that Petty Cash records are reconciled to actual cash amounts</w:t>
      </w:r>
    </w:p>
    <w:p w:rsidR="00721EA1" w:rsidRPr="00721EA1" w:rsidRDefault="00721EA1">
      <w:pPr>
        <w:pStyle w:val="FAAPPolicyParaBullet"/>
        <w:rPr>
          <w:b/>
          <w:bCs/>
        </w:rPr>
      </w:pPr>
      <w:r>
        <w:t>Replenishing Petty Cash amounts on a timely basis</w:t>
      </w:r>
    </w:p>
    <w:p w:rsidR="00721EA1" w:rsidRDefault="00721EA1">
      <w:pPr>
        <w:pStyle w:val="FAAPPolicyParaBullet"/>
        <w:rPr>
          <w:b/>
          <w:bCs/>
        </w:rPr>
      </w:pPr>
      <w:r>
        <w:t>Ensuring appropriate approvals are present</w:t>
      </w:r>
    </w:p>
    <w:p w:rsidR="00721EA1" w:rsidRDefault="00721EA1">
      <w:pPr>
        <w:pStyle w:val="FAPPPolicyPara"/>
      </w:pPr>
    </w:p>
    <w:p w:rsidR="00721EA1" w:rsidRDefault="00721EA1">
      <w:pPr>
        <w:pStyle w:val="FAPPPolicyPara"/>
      </w:pPr>
    </w:p>
    <w:p w:rsidR="00721EA1" w:rsidRDefault="00721EA1">
      <w:pPr>
        <w:pStyle w:val="FAPPPolicyHead1"/>
      </w:pPr>
      <w:r>
        <w:br w:type="page"/>
      </w:r>
      <w:r>
        <w:lastRenderedPageBreak/>
        <w:t>5</w:t>
      </w:r>
      <w:r>
        <w:tab/>
        <w:t>DEFINITIONS</w:t>
      </w:r>
    </w:p>
    <w:p w:rsidR="00721EA1" w:rsidRDefault="00721EA1">
      <w:pPr>
        <w:pStyle w:val="FAPPPolicyParawithNumber"/>
      </w:pPr>
      <w:proofErr w:type="gramStart"/>
      <w:r>
        <w:t>5.01</w:t>
      </w:r>
      <w:proofErr w:type="gramEnd"/>
      <w:r>
        <w:tab/>
        <w:t>“</w:t>
      </w:r>
      <w:r>
        <w:rPr>
          <w:b/>
          <w:bCs/>
        </w:rPr>
        <w:t>Account Allocation</w:t>
      </w:r>
      <w:r>
        <w:t xml:space="preserve">” means the act of applying the disbursements to various general ledger </w:t>
      </w:r>
      <w:r w:rsidRPr="00DD0734">
        <w:t xml:space="preserve">accounts </w:t>
      </w:r>
      <w:r w:rsidR="00907186" w:rsidRPr="00DD0734">
        <w:t>as appropriate</w:t>
      </w:r>
      <w:r w:rsidRPr="00DD0734">
        <w:t>.</w:t>
      </w:r>
    </w:p>
    <w:p w:rsidR="00721EA1" w:rsidRDefault="00721EA1">
      <w:pPr>
        <w:pStyle w:val="FAPPPolicyParawithNumber"/>
        <w:rPr>
          <w:color w:val="000000"/>
        </w:rPr>
      </w:pPr>
    </w:p>
    <w:p w:rsidR="00721EA1" w:rsidRDefault="00721EA1">
      <w:pPr>
        <w:pStyle w:val="FAPPPolicyParawithNumber"/>
      </w:pPr>
      <w:proofErr w:type="gramStart"/>
      <w:r>
        <w:t>5.02</w:t>
      </w:r>
      <w:proofErr w:type="gramEnd"/>
      <w:r>
        <w:tab/>
        <w:t>“</w:t>
      </w:r>
      <w:r>
        <w:rPr>
          <w:b/>
          <w:bCs/>
        </w:rPr>
        <w:t>Disbursement</w:t>
      </w:r>
      <w:r>
        <w:t>” means paying out of money to an individual.</w:t>
      </w:r>
    </w:p>
    <w:p w:rsidR="00721EA1" w:rsidRDefault="00721EA1">
      <w:pPr>
        <w:pStyle w:val="FAPPPolicyParawithNumber"/>
      </w:pPr>
    </w:p>
    <w:p w:rsidR="00721EA1" w:rsidRDefault="00721EA1">
      <w:pPr>
        <w:pStyle w:val="FAPPPolicyParawithNumber"/>
      </w:pPr>
      <w:proofErr w:type="gramStart"/>
      <w:r>
        <w:t>5.03</w:t>
      </w:r>
      <w:proofErr w:type="gramEnd"/>
      <w:r>
        <w:tab/>
        <w:t>“</w:t>
      </w:r>
      <w:r>
        <w:rPr>
          <w:b/>
          <w:bCs/>
        </w:rPr>
        <w:t>Petty Cash Custodian</w:t>
      </w:r>
      <w:r>
        <w:t>” means the individual chosen to hold and disburse Petty Cash and to maintain a Petty Cash log.</w:t>
      </w:r>
    </w:p>
    <w:p w:rsidR="00721EA1" w:rsidRDefault="00721EA1">
      <w:pPr>
        <w:pStyle w:val="FAPPPolicyParawithNumber"/>
      </w:pPr>
    </w:p>
    <w:p w:rsidR="00721EA1" w:rsidRDefault="00721EA1">
      <w:pPr>
        <w:pStyle w:val="FAPPPolicyParawithNumber"/>
      </w:pPr>
      <w:proofErr w:type="gramStart"/>
      <w:r>
        <w:t>5.04</w:t>
      </w:r>
      <w:proofErr w:type="gramEnd"/>
      <w:r>
        <w:tab/>
        <w:t>“</w:t>
      </w:r>
      <w:r>
        <w:rPr>
          <w:b/>
          <w:bCs/>
        </w:rPr>
        <w:t xml:space="preserve">Petty Cash </w:t>
      </w:r>
      <w:r w:rsidR="00052913">
        <w:rPr>
          <w:b/>
          <w:bCs/>
        </w:rPr>
        <w:t>record</w:t>
      </w:r>
      <w:r>
        <w:t>” means a record of all transactions into and out of Petty Cash.</w:t>
      </w:r>
    </w:p>
    <w:p w:rsidR="00721EA1" w:rsidRDefault="00721EA1">
      <w:pPr>
        <w:pStyle w:val="FAPPPolicyParawithNumber"/>
      </w:pPr>
    </w:p>
    <w:p w:rsidR="00721EA1" w:rsidRDefault="00721EA1">
      <w:pPr>
        <w:pStyle w:val="FAPPPolicyParawithNumber"/>
      </w:pPr>
      <w:r>
        <w:t>5.05</w:t>
      </w:r>
      <w:r>
        <w:tab/>
        <w:t>“</w:t>
      </w:r>
      <w:r>
        <w:rPr>
          <w:b/>
          <w:bCs/>
        </w:rPr>
        <w:t>Reconciliation</w:t>
      </w:r>
      <w:r>
        <w:t xml:space="preserve">” means the process of comparing actual amounts held to the </w:t>
      </w:r>
      <w:proofErr w:type="gramStart"/>
      <w:r>
        <w:t>amounts which the records indicate should be there</w:t>
      </w:r>
      <w:proofErr w:type="gramEnd"/>
      <w:r>
        <w:t xml:space="preserve"> and finding reasons for any differences.</w:t>
      </w:r>
    </w:p>
    <w:p w:rsidR="00721EA1" w:rsidRDefault="00721EA1">
      <w:pPr>
        <w:pStyle w:val="FAPPPolicyParawithNumber"/>
      </w:pPr>
    </w:p>
    <w:p w:rsidR="00721EA1" w:rsidRDefault="00721EA1">
      <w:pPr>
        <w:pStyle w:val="FAPPPolicyParawithNumber"/>
      </w:pPr>
      <w:proofErr w:type="gramStart"/>
      <w:r>
        <w:t>5.06</w:t>
      </w:r>
      <w:proofErr w:type="gramEnd"/>
      <w:r>
        <w:tab/>
        <w:t>“</w:t>
      </w:r>
      <w:r>
        <w:rPr>
          <w:b/>
          <w:bCs/>
        </w:rPr>
        <w:t>Overage</w:t>
      </w:r>
      <w:r>
        <w:t>” means the amount by which the Petty Cash has more than the records indicate it should.</w:t>
      </w:r>
    </w:p>
    <w:p w:rsidR="00721EA1" w:rsidRDefault="00721EA1">
      <w:pPr>
        <w:pStyle w:val="FAPPPolicyParawithNumber"/>
      </w:pPr>
    </w:p>
    <w:p w:rsidR="00721EA1" w:rsidRDefault="00721EA1">
      <w:pPr>
        <w:pStyle w:val="FAPPPolicyParawithNumber"/>
      </w:pPr>
      <w:proofErr w:type="gramStart"/>
      <w:r>
        <w:t>5.07</w:t>
      </w:r>
      <w:proofErr w:type="gramEnd"/>
      <w:r>
        <w:tab/>
        <w:t>“</w:t>
      </w:r>
      <w:r>
        <w:rPr>
          <w:b/>
          <w:bCs/>
        </w:rPr>
        <w:t>Shortage</w:t>
      </w:r>
      <w:r>
        <w:t>” means the amount by which the petty cash has less than the records indicate it should.</w:t>
      </w:r>
    </w:p>
    <w:p w:rsidR="00721EA1" w:rsidRDefault="00721EA1">
      <w:pPr>
        <w:pStyle w:val="FAPPPolicyPara"/>
      </w:pPr>
    </w:p>
    <w:p w:rsidR="00721EA1" w:rsidRDefault="00721EA1">
      <w:pPr>
        <w:pStyle w:val="FAPPPolicyHead1"/>
      </w:pPr>
      <w:r>
        <w:t>6</w:t>
      </w:r>
      <w:r>
        <w:tab/>
        <w:t>REFERENCES and RELATED STATEMENTS of POLICY and PROCEDURE</w:t>
      </w:r>
    </w:p>
    <w:p w:rsidR="00721EA1" w:rsidRDefault="00721EA1">
      <w:pPr>
        <w:pStyle w:val="FAPPPolicyPara"/>
      </w:pPr>
      <w:r>
        <w:t>None.</w:t>
      </w:r>
    </w:p>
    <w:p w:rsidR="00721EA1" w:rsidRDefault="00721EA1">
      <w:pPr>
        <w:pStyle w:val="FAPPPolicyPara"/>
      </w:pPr>
    </w:p>
    <w:p w:rsidR="00721EA1" w:rsidRDefault="00721EA1">
      <w:pPr>
        <w:pStyle w:val="FAPPPolicyHead1"/>
      </w:pPr>
      <w:r>
        <w:t>7</w:t>
      </w:r>
      <w:r>
        <w:tab/>
        <w:t>PROCEDURES</w:t>
      </w:r>
    </w:p>
    <w:p w:rsidR="00721EA1" w:rsidRDefault="00721EA1">
      <w:pPr>
        <w:pStyle w:val="FAPPPolicyParawithNumber"/>
        <w:rPr>
          <w:b/>
          <w:bCs/>
        </w:rPr>
      </w:pPr>
      <w:r>
        <w:t>7.01</w:t>
      </w:r>
      <w:r>
        <w:tab/>
      </w:r>
      <w:r>
        <w:rPr>
          <w:b/>
          <w:bCs/>
        </w:rPr>
        <w:t>Petty Cash Box</w:t>
      </w:r>
    </w:p>
    <w:p w:rsidR="00721EA1" w:rsidRDefault="00721EA1">
      <w:pPr>
        <w:pStyle w:val="FAPPPolicyParaAwithNoNumber"/>
      </w:pPr>
    </w:p>
    <w:p w:rsidR="00721EA1" w:rsidRDefault="00721EA1">
      <w:pPr>
        <w:pStyle w:val="FAPPPolicyParaAwithNoNumber"/>
      </w:pPr>
      <w:r>
        <w:t>(a)</w:t>
      </w:r>
      <w:r>
        <w:tab/>
        <w:t xml:space="preserve">Petty Cash </w:t>
      </w:r>
      <w:proofErr w:type="gramStart"/>
      <w:r>
        <w:t>should be kept</w:t>
      </w:r>
      <w:proofErr w:type="gramEnd"/>
      <w:r>
        <w:t xml:space="preserve"> in a secure location in a locked cash box.  </w:t>
      </w:r>
    </w:p>
    <w:p w:rsidR="00730E99" w:rsidRDefault="00730E99" w:rsidP="00730E99">
      <w:pPr>
        <w:pStyle w:val="FAPPPolicyParaAwithNoNumber"/>
      </w:pPr>
    </w:p>
    <w:p w:rsidR="00730E99" w:rsidRDefault="00730E99" w:rsidP="00730E99">
      <w:pPr>
        <w:pStyle w:val="FAPPPolicyParaAwithNoNumber"/>
      </w:pPr>
      <w:r>
        <w:t xml:space="preserve">(b) </w:t>
      </w:r>
      <w:r>
        <w:tab/>
        <w:t>One employee, the Petty Cash Custodian, shall keep the Petty Cash box key and manage the Petty Cash, including reconciliation and refreshment of funds.</w:t>
      </w:r>
    </w:p>
    <w:p w:rsidR="00761D7F" w:rsidRDefault="00721EA1" w:rsidP="00730E99">
      <w:pPr>
        <w:pStyle w:val="FAPPPolicyParaAwithNoNumber"/>
        <w:ind w:left="0" w:firstLine="0"/>
      </w:pPr>
      <w:r>
        <w:tab/>
        <w:t xml:space="preserve"> </w:t>
      </w:r>
    </w:p>
    <w:p w:rsidR="00761D7F" w:rsidRPr="00761D7F" w:rsidRDefault="00761D7F">
      <w:pPr>
        <w:pStyle w:val="FAPPPolicyParaAwithNoNumber"/>
      </w:pPr>
      <w:r>
        <w:t>(c)</w:t>
      </w:r>
      <w:r>
        <w:tab/>
        <w:t xml:space="preserve">Requests for replenishment of funds </w:t>
      </w:r>
      <w:proofErr w:type="gramStart"/>
      <w:r>
        <w:t>should be completed</w:t>
      </w:r>
      <w:proofErr w:type="gramEnd"/>
      <w:r>
        <w:t xml:space="preserve"> at least once </w:t>
      </w:r>
      <w:r>
        <w:lastRenderedPageBreak/>
        <w:t xml:space="preserve">per month.  In cases where use of funds is infrequent, a request is to </w:t>
      </w:r>
      <w:proofErr w:type="gramStart"/>
      <w:r>
        <w:t>be sent</w:t>
      </w:r>
      <w:proofErr w:type="gramEnd"/>
      <w:r>
        <w:t xml:space="preserve"> at least once every 3 months.  If it has not been accessed in a 6 month </w:t>
      </w:r>
      <w:proofErr w:type="gramStart"/>
      <w:r>
        <w:t>time period</w:t>
      </w:r>
      <w:proofErr w:type="gramEnd"/>
      <w:r>
        <w:t xml:space="preserve">, a report showing the amount on hand is to be forwarded to the </w:t>
      </w:r>
      <w:r>
        <w:rPr>
          <w:b/>
        </w:rPr>
        <w:t>Account</w:t>
      </w:r>
      <w:r w:rsidR="00110744">
        <w:rPr>
          <w:b/>
        </w:rPr>
        <w:t xml:space="preserve">ing </w:t>
      </w:r>
      <w:r>
        <w:rPr>
          <w:b/>
        </w:rPr>
        <w:t>Assistant</w:t>
      </w:r>
      <w:r>
        <w:t>.</w:t>
      </w:r>
      <w:bookmarkStart w:id="0" w:name="_GoBack"/>
      <w:bookmarkEnd w:id="0"/>
    </w:p>
    <w:p w:rsidR="00721EA1" w:rsidRDefault="00721EA1">
      <w:pPr>
        <w:pStyle w:val="FAPPPolicyParaAwithNoNumber"/>
      </w:pPr>
      <w:r>
        <w:t xml:space="preserve"> </w:t>
      </w:r>
    </w:p>
    <w:p w:rsidR="00721EA1" w:rsidRDefault="001E2256">
      <w:pPr>
        <w:pStyle w:val="FAPPPolicyParaAwithNoNumber"/>
      </w:pPr>
      <w:r>
        <w:t>(d</w:t>
      </w:r>
      <w:r w:rsidR="00721EA1">
        <w:t>)</w:t>
      </w:r>
      <w:r w:rsidR="00721EA1">
        <w:tab/>
        <w:t>In shift operations, it may be necessary to identify more than one employee as Petty Cash Custodian.  Where there is more than one Petty Cash Custodian, transactions logs must show the initials of the individual accessing Petty Cash for each transaction.</w:t>
      </w:r>
    </w:p>
    <w:p w:rsidR="00721EA1" w:rsidRDefault="00721EA1">
      <w:pPr>
        <w:pStyle w:val="FAPPPolicyParaAwithNoNumber"/>
      </w:pPr>
    </w:p>
    <w:p w:rsidR="00721EA1" w:rsidRDefault="00721EA1">
      <w:pPr>
        <w:pStyle w:val="FAPPPolicyParawithNumber"/>
      </w:pPr>
      <w:r>
        <w:t>7.02</w:t>
      </w:r>
      <w:r>
        <w:tab/>
      </w:r>
      <w:r>
        <w:rPr>
          <w:b/>
          <w:bCs/>
        </w:rPr>
        <w:t>Reimbursements from Petty Cash</w:t>
      </w:r>
    </w:p>
    <w:p w:rsidR="00721EA1" w:rsidRDefault="00721EA1">
      <w:pPr>
        <w:pStyle w:val="FAPPPolicyParaAwithNoNumber"/>
      </w:pPr>
    </w:p>
    <w:p w:rsidR="00721EA1" w:rsidRDefault="00721EA1">
      <w:pPr>
        <w:pStyle w:val="FAPPPolicyParaAwithNoNumber"/>
      </w:pPr>
      <w:r>
        <w:t>(a)</w:t>
      </w:r>
      <w:r>
        <w:tab/>
        <w:t>For normal purchases, employees make the purchase from their own funds and keep the receipt for the purchase for reimbursement purposes.</w:t>
      </w:r>
    </w:p>
    <w:p w:rsidR="00721EA1" w:rsidRDefault="0076727D">
      <w:pPr>
        <w:pStyle w:val="FAPPPolicyParaAwithNoNumber"/>
      </w:pPr>
      <w:proofErr w:type="gramStart"/>
      <w:r>
        <w:t>(b)</w:t>
      </w:r>
      <w:r>
        <w:tab/>
        <w:t xml:space="preserve">For </w:t>
      </w:r>
      <w:r w:rsidR="00721EA1">
        <w:t>purchases</w:t>
      </w:r>
      <w:r>
        <w:t xml:space="preserve"> of out of the ordinary items</w:t>
      </w:r>
      <w:proofErr w:type="gramEnd"/>
      <w:r w:rsidR="00721EA1">
        <w:t xml:space="preserve"> employees should obtain prior verbal approval </w:t>
      </w:r>
      <w:r w:rsidR="00721EA1" w:rsidRPr="00DD0734">
        <w:t xml:space="preserve">from their </w:t>
      </w:r>
      <w:r w:rsidR="00907186" w:rsidRPr="00DD0734">
        <w:t xml:space="preserve">manager </w:t>
      </w:r>
      <w:r w:rsidR="00721EA1" w:rsidRPr="00DD0734">
        <w:t>before</w:t>
      </w:r>
      <w:r w:rsidR="00721EA1">
        <w:t xml:space="preserve"> making the purchase from their own funds as above.</w:t>
      </w:r>
    </w:p>
    <w:p w:rsidR="00E66FD3" w:rsidRDefault="00721EA1">
      <w:pPr>
        <w:pStyle w:val="FAPPPolicyParaAwithNoNumber"/>
      </w:pPr>
      <w:r>
        <w:t>(c)</w:t>
      </w:r>
      <w:r>
        <w:tab/>
        <w:t xml:space="preserve">Employees may obtain reimbursement for expenditures from petty cash when they present their receipt to the Petty Cash Custodian.  The accounting code to be charged is to </w:t>
      </w:r>
      <w:proofErr w:type="gramStart"/>
      <w:r>
        <w:t>be written</w:t>
      </w:r>
      <w:proofErr w:type="gramEnd"/>
      <w:r>
        <w:t xml:space="preserve"> on the receipt. </w:t>
      </w:r>
    </w:p>
    <w:p w:rsidR="00721EA1" w:rsidRDefault="00E66FD3">
      <w:pPr>
        <w:pStyle w:val="FAPPPolicyParaAwithNoNumber"/>
      </w:pPr>
      <w:r>
        <w:t>(d)</w:t>
      </w:r>
      <w:r>
        <w:tab/>
        <w:t>Purchases from Petty Cash are not to exceed $</w:t>
      </w:r>
      <w:r w:rsidR="00C86766">
        <w:t>75</w:t>
      </w:r>
      <w:r>
        <w:t>.00.</w:t>
      </w:r>
      <w:r w:rsidR="00721EA1">
        <w:t xml:space="preserve"> </w:t>
      </w:r>
    </w:p>
    <w:p w:rsidR="00721EA1" w:rsidRDefault="00E66FD3">
      <w:pPr>
        <w:pStyle w:val="FAPPPolicyParaAwithNoNumber"/>
      </w:pPr>
      <w:r>
        <w:t>(e</w:t>
      </w:r>
      <w:r w:rsidR="00721EA1">
        <w:t>)</w:t>
      </w:r>
      <w:r w:rsidR="00721EA1">
        <w:tab/>
        <w:t xml:space="preserve">Disbursements </w:t>
      </w:r>
      <w:proofErr w:type="gramStart"/>
      <w:r w:rsidR="00721EA1">
        <w:t>shall be recorded</w:t>
      </w:r>
      <w:proofErr w:type="gramEnd"/>
      <w:r w:rsidR="00721EA1">
        <w:t xml:space="preserve"> in the Petty Cash record and the receipts kept in the Petty Cash box until the reconciliation.</w:t>
      </w:r>
    </w:p>
    <w:p w:rsidR="00721EA1" w:rsidRDefault="00721EA1">
      <w:pPr>
        <w:pStyle w:val="FAPPPolicyParaAwithNoNumber"/>
      </w:pPr>
    </w:p>
    <w:p w:rsidR="00721EA1" w:rsidRDefault="00721EA1">
      <w:pPr>
        <w:pStyle w:val="FAPPPolicyParawithNumber"/>
      </w:pPr>
      <w:r>
        <w:t>7.03</w:t>
      </w:r>
      <w:r>
        <w:tab/>
      </w:r>
      <w:r>
        <w:rPr>
          <w:b/>
          <w:bCs/>
        </w:rPr>
        <w:t>Disbursements and Returns to Petty Cash</w:t>
      </w:r>
    </w:p>
    <w:p w:rsidR="00721EA1" w:rsidRDefault="00721EA1">
      <w:pPr>
        <w:pStyle w:val="FAPPPolicyParaAwithNoNumber"/>
      </w:pPr>
    </w:p>
    <w:p w:rsidR="002F54B5" w:rsidRDefault="002F54B5" w:rsidP="002F54B5">
      <w:pPr>
        <w:pStyle w:val="FAPPPolicyParaAwithNoNumber"/>
        <w:numPr>
          <w:ilvl w:val="0"/>
          <w:numId w:val="8"/>
        </w:numPr>
        <w:ind w:left="1454" w:hanging="547"/>
      </w:pPr>
      <w:r>
        <w:t>In some cases, it is not possible or practical for the employee to make the purchase from their own funds.  In these situations, the Petty Cash Custodian may make a disbursement to the employee in the estimated amount.  The employee is to sign a petty cash voucher verifying they have received the money in advance.</w:t>
      </w:r>
    </w:p>
    <w:p w:rsidR="00721EA1" w:rsidRDefault="00721EA1">
      <w:pPr>
        <w:pStyle w:val="FAPPPolicyParaAwithNoNumber"/>
      </w:pPr>
      <w:r>
        <w:t>(</w:t>
      </w:r>
      <w:r w:rsidR="00E66FD3">
        <w:t>b</w:t>
      </w:r>
      <w:r>
        <w:t>)</w:t>
      </w:r>
      <w:r>
        <w:tab/>
      </w:r>
      <w:r>
        <w:tab/>
      </w:r>
      <w:r w:rsidRPr="00DD0734">
        <w:t xml:space="preserve">If the Petty Cash Custodian has any concern about the request, he/she may request the approval of the employee’s </w:t>
      </w:r>
      <w:r w:rsidR="006739EB" w:rsidRPr="00DD0734">
        <w:t xml:space="preserve">manager </w:t>
      </w:r>
      <w:r w:rsidRPr="00DD0734">
        <w:t xml:space="preserve">before disbursing </w:t>
      </w:r>
      <w:r w:rsidR="006739EB" w:rsidRPr="00DD0734">
        <w:t xml:space="preserve">the </w:t>
      </w:r>
      <w:r w:rsidRPr="00DD0734">
        <w:t>cash.</w:t>
      </w:r>
    </w:p>
    <w:p w:rsidR="00721EA1" w:rsidRDefault="00110744">
      <w:pPr>
        <w:pStyle w:val="FAPPPolicyParaAwithNoNumber"/>
      </w:pPr>
      <w:r>
        <w:t>(</w:t>
      </w:r>
      <w:r w:rsidR="00E66FD3">
        <w:t>c</w:t>
      </w:r>
      <w:r w:rsidR="00721EA1">
        <w:t>)</w:t>
      </w:r>
      <w:r w:rsidR="00721EA1">
        <w:tab/>
      </w:r>
      <w:r w:rsidR="00AD7381">
        <w:t>After making the purchase t</w:t>
      </w:r>
      <w:r w:rsidR="00721EA1">
        <w:t xml:space="preserve">he employee </w:t>
      </w:r>
      <w:r w:rsidR="00AD7381">
        <w:t xml:space="preserve">delivers the </w:t>
      </w:r>
      <w:r w:rsidR="00721EA1">
        <w:t>receipt</w:t>
      </w:r>
      <w:r w:rsidR="00AD7381">
        <w:t xml:space="preserve"> with the appropriate accounting code and remaining cash to the Petty Cash Custodian.  </w:t>
      </w:r>
    </w:p>
    <w:p w:rsidR="00721EA1" w:rsidRDefault="00110744">
      <w:pPr>
        <w:pStyle w:val="FAPPPolicyParaAwithNoNumber"/>
      </w:pPr>
      <w:r>
        <w:t>(</w:t>
      </w:r>
      <w:r w:rsidR="00E66FD3">
        <w:t>d</w:t>
      </w:r>
      <w:r w:rsidR="00721EA1">
        <w:t>)</w:t>
      </w:r>
      <w:r w:rsidR="00721EA1">
        <w:tab/>
        <w:t xml:space="preserve">The Petty Cash Custodian verifies that the amount of the receipt and the amount of change equals the amount initially disbursed.  The original </w:t>
      </w:r>
      <w:r w:rsidR="00AD7381">
        <w:t xml:space="preserve">voucher </w:t>
      </w:r>
      <w:proofErr w:type="gramStart"/>
      <w:r w:rsidR="00AD7381">
        <w:t>is destroyed</w:t>
      </w:r>
      <w:proofErr w:type="gramEnd"/>
      <w:r w:rsidR="00AD7381">
        <w:t xml:space="preserve"> and </w:t>
      </w:r>
      <w:r w:rsidR="00721EA1">
        <w:t xml:space="preserve">entry is made in the </w:t>
      </w:r>
      <w:r w:rsidR="00AD7381">
        <w:t>petty cash record</w:t>
      </w:r>
      <w:r w:rsidR="00721EA1">
        <w:t>.</w:t>
      </w:r>
    </w:p>
    <w:p w:rsidR="00721EA1" w:rsidRDefault="00721EA1">
      <w:pPr>
        <w:pStyle w:val="FAPPPolicyParaAwithNoNumber"/>
      </w:pPr>
    </w:p>
    <w:p w:rsidR="00721EA1" w:rsidRDefault="00721EA1">
      <w:pPr>
        <w:pStyle w:val="FAPPPolicyParawithNumber"/>
      </w:pPr>
      <w:r>
        <w:t>7.04</w:t>
      </w:r>
      <w:r>
        <w:tab/>
      </w:r>
      <w:r>
        <w:rPr>
          <w:b/>
          <w:bCs/>
        </w:rPr>
        <w:t>Reconciliation and Refreshment of Petty Cash</w:t>
      </w:r>
    </w:p>
    <w:p w:rsidR="00721EA1" w:rsidRDefault="00721EA1">
      <w:pPr>
        <w:pStyle w:val="FAPPPolicyParaAwithNoNumber"/>
      </w:pPr>
    </w:p>
    <w:p w:rsidR="00721EA1" w:rsidRDefault="00721EA1">
      <w:pPr>
        <w:pStyle w:val="FAPPPolicyParaAwithNoNumber"/>
        <w:rPr>
          <w:color w:val="000000"/>
        </w:rPr>
      </w:pPr>
      <w:r>
        <w:rPr>
          <w:color w:val="000000"/>
        </w:rPr>
        <w:t>(a)</w:t>
      </w:r>
      <w:r>
        <w:rPr>
          <w:color w:val="000000"/>
        </w:rPr>
        <w:tab/>
        <w:t xml:space="preserve">The </w:t>
      </w:r>
      <w:r>
        <w:t>Petty Cash Custodian</w:t>
      </w:r>
      <w:r>
        <w:rPr>
          <w:color w:val="000000"/>
        </w:rPr>
        <w:t xml:space="preserve"> shall perform a reconciliation of Petty Cash and receipts </w:t>
      </w:r>
      <w:r w:rsidR="00E33F33">
        <w:rPr>
          <w:color w:val="000000"/>
        </w:rPr>
        <w:t>monthly</w:t>
      </w:r>
      <w:r>
        <w:rPr>
          <w:color w:val="000000"/>
        </w:rPr>
        <w:t xml:space="preserve">. </w:t>
      </w:r>
    </w:p>
    <w:p w:rsidR="00721EA1" w:rsidRDefault="00721EA1">
      <w:pPr>
        <w:pStyle w:val="FAPPPolicyParaAwithNoNumber"/>
      </w:pPr>
      <w:r>
        <w:t>(b)</w:t>
      </w:r>
      <w:r>
        <w:tab/>
        <w:t>The total of all initialled receipts plus the cash remaining in the box should equal the total amount in the Petty Cash box at the beginning of the period</w:t>
      </w:r>
      <w:r w:rsidR="00A54C48" w:rsidRPr="00DD0734">
        <w:t xml:space="preserve">, </w:t>
      </w:r>
      <w:r w:rsidR="006739EB" w:rsidRPr="00DD0734">
        <w:t xml:space="preserve">allowing for the </w:t>
      </w:r>
      <w:r w:rsidR="00A54C48" w:rsidRPr="00DD0734">
        <w:t>rounding</w:t>
      </w:r>
      <w:r w:rsidR="00A54C48">
        <w:t xml:space="preserve"> required due to the elimination of the penny</w:t>
      </w:r>
      <w:r>
        <w:t>.</w:t>
      </w:r>
    </w:p>
    <w:p w:rsidR="00E33F33" w:rsidRDefault="00721EA1">
      <w:pPr>
        <w:pStyle w:val="FAPPPolicyParaAwithNoNumber"/>
      </w:pPr>
      <w:r>
        <w:t>(c)</w:t>
      </w:r>
      <w:r>
        <w:tab/>
        <w:t xml:space="preserve">If the Petty Cash and receipts do not reconcile, a mistake </w:t>
      </w:r>
      <w:proofErr w:type="gramStart"/>
      <w:r>
        <w:t>has been made</w:t>
      </w:r>
      <w:proofErr w:type="gramEnd"/>
      <w:r>
        <w:t>.  It is the responsibility of the Petty Cash Custodian to find the mistake and correct it.</w:t>
      </w:r>
    </w:p>
    <w:p w:rsidR="00721EA1" w:rsidRDefault="00E33F33">
      <w:pPr>
        <w:pStyle w:val="FAPPPolicyParaAwithNoNumber"/>
      </w:pPr>
      <w:r>
        <w:t>(d)</w:t>
      </w:r>
      <w:r>
        <w:tab/>
        <w:t>The Petty Cash Custodian prepares an accounts payable voucher s</w:t>
      </w:r>
      <w:r w:rsidR="003D4085">
        <w:t>ummarizing the accounting codes.  The total of the allocations must match the total disbursements.  The custodian obtains a</w:t>
      </w:r>
      <w:r>
        <w:t xml:space="preserve">pproval for issuance of </w:t>
      </w:r>
      <w:r w:rsidR="003D4085">
        <w:t>a</w:t>
      </w:r>
      <w:r>
        <w:t xml:space="preserve"> cheque </w:t>
      </w:r>
      <w:r w:rsidR="003D4085">
        <w:t xml:space="preserve">to refresh the petty cash fund </w:t>
      </w:r>
      <w:r>
        <w:t>from the supervisor.</w:t>
      </w:r>
      <w:r w:rsidR="00721EA1">
        <w:t xml:space="preserve"> </w:t>
      </w:r>
    </w:p>
    <w:p w:rsidR="00721EA1" w:rsidRDefault="00721EA1">
      <w:pPr>
        <w:pStyle w:val="FAPPPolicyParaAwithNoNumber"/>
      </w:pPr>
      <w:r>
        <w:t>(</w:t>
      </w:r>
      <w:r w:rsidR="00110744">
        <w:t>e</w:t>
      </w:r>
      <w:r>
        <w:t>)</w:t>
      </w:r>
      <w:r>
        <w:tab/>
      </w:r>
      <w:r>
        <w:tab/>
        <w:t xml:space="preserve">The reconciliation form, together with all of the receipts and the </w:t>
      </w:r>
      <w:r w:rsidR="003D4085">
        <w:t>record</w:t>
      </w:r>
      <w:r>
        <w:t xml:space="preserve"> for the period shall be forwarded to the Accounting Department for verification of the reconciliation totals and </w:t>
      </w:r>
      <w:r w:rsidR="006F2AB0">
        <w:t xml:space="preserve">the preparation of a replenishment </w:t>
      </w:r>
      <w:r>
        <w:t xml:space="preserve">cheque payable to the Petty Cash Custodian </w:t>
      </w:r>
      <w:proofErr w:type="gramStart"/>
      <w:r>
        <w:t>in the amount of the total</w:t>
      </w:r>
      <w:proofErr w:type="gramEnd"/>
      <w:r>
        <w:t xml:space="preserve"> disbursements from the period.</w:t>
      </w:r>
    </w:p>
    <w:p w:rsidR="00721EA1" w:rsidRDefault="00E33F33">
      <w:pPr>
        <w:pStyle w:val="FAPPPolicyParaAwithNoNumber"/>
      </w:pPr>
      <w:proofErr w:type="gramStart"/>
      <w:r>
        <w:t>(f)</w:t>
      </w:r>
      <w:r>
        <w:tab/>
      </w:r>
      <w:r w:rsidR="006F2AB0">
        <w:t>The replenishment</w:t>
      </w:r>
      <w:r w:rsidR="00721EA1">
        <w:t xml:space="preserve"> cheque is cas</w:t>
      </w:r>
      <w:r w:rsidR="007F0D52">
        <w:t>hed by the Petty Cash Custodian</w:t>
      </w:r>
      <w:proofErr w:type="gramEnd"/>
      <w:r w:rsidR="007F0D52">
        <w:t xml:space="preserve"> or an EFT is sent for replenishment when available.</w:t>
      </w:r>
    </w:p>
    <w:p w:rsidR="00721EA1" w:rsidRDefault="00721EA1">
      <w:pPr>
        <w:pStyle w:val="FAPPPolicyParaAwithNoNumber"/>
      </w:pPr>
    </w:p>
    <w:p w:rsidR="00721EA1" w:rsidRDefault="00721EA1">
      <w:pPr>
        <w:pStyle w:val="FAPPPolicyParawithNumber"/>
      </w:pPr>
      <w:r>
        <w:t>7.05</w:t>
      </w:r>
      <w:r>
        <w:tab/>
      </w:r>
      <w:r w:rsidR="00761D7F">
        <w:rPr>
          <w:b/>
          <w:bCs/>
        </w:rPr>
        <w:t>H</w:t>
      </w:r>
      <w:r w:rsidR="00FE7057">
        <w:rPr>
          <w:b/>
          <w:bCs/>
        </w:rPr>
        <w:t>ST</w:t>
      </w:r>
    </w:p>
    <w:p w:rsidR="00110744" w:rsidRDefault="003D4085" w:rsidP="00761D7F">
      <w:pPr>
        <w:pStyle w:val="FAPPPolicyParaAwithNoNumber"/>
      </w:pPr>
      <w:r>
        <w:t>(a)</w:t>
      </w:r>
      <w:r>
        <w:tab/>
      </w:r>
      <w:r w:rsidR="00761D7F" w:rsidRPr="00DD0734">
        <w:t>HST</w:t>
      </w:r>
      <w:r w:rsidR="00721EA1" w:rsidRPr="00DD0734">
        <w:t xml:space="preserve"> </w:t>
      </w:r>
      <w:r w:rsidR="006739EB" w:rsidRPr="00DD0734">
        <w:t xml:space="preserve">is </w:t>
      </w:r>
      <w:r w:rsidRPr="00DD0734">
        <w:t>to</w:t>
      </w:r>
      <w:r w:rsidR="00721EA1" w:rsidRPr="00DD0734">
        <w:t xml:space="preserve"> </w:t>
      </w:r>
      <w:proofErr w:type="gramStart"/>
      <w:r w:rsidR="00721EA1" w:rsidRPr="00DD0734">
        <w:t xml:space="preserve">be </w:t>
      </w:r>
      <w:r w:rsidRPr="00DD0734">
        <w:t>coded</w:t>
      </w:r>
      <w:proofErr w:type="gramEnd"/>
      <w:r>
        <w:t xml:space="preserve"> per the guidelines</w:t>
      </w:r>
      <w:r w:rsidR="00986306">
        <w:t xml:space="preserve">.  </w:t>
      </w:r>
      <w:r w:rsidR="00761D7F">
        <w:t xml:space="preserve">All locations have access to a </w:t>
      </w:r>
      <w:proofErr w:type="gramStart"/>
      <w:r w:rsidR="00761D7F">
        <w:t>template which</w:t>
      </w:r>
      <w:proofErr w:type="gramEnd"/>
      <w:r w:rsidR="00761D7F">
        <w:t xml:space="preserve"> will calculate the GST and PST portions, and the rebate receivable for each.</w:t>
      </w:r>
    </w:p>
    <w:p w:rsidR="00761D7F" w:rsidRDefault="00761D7F" w:rsidP="00761D7F">
      <w:pPr>
        <w:pStyle w:val="FAPPPolicyParaAwithNoNumber"/>
      </w:pPr>
      <w:r>
        <w:t xml:space="preserve">  </w:t>
      </w:r>
    </w:p>
    <w:p w:rsidR="00761D7F" w:rsidRDefault="00761D7F" w:rsidP="00761D7F">
      <w:pPr>
        <w:pStyle w:val="FAPPPolicyParawithNumber"/>
      </w:pPr>
      <w:r>
        <w:t xml:space="preserve">8.0 </w:t>
      </w:r>
      <w:r>
        <w:tab/>
      </w:r>
      <w:r>
        <w:rPr>
          <w:b/>
          <w:bCs/>
        </w:rPr>
        <w:t>Attachments</w:t>
      </w:r>
    </w:p>
    <w:p w:rsidR="00721EA1" w:rsidRDefault="00761D7F" w:rsidP="00761D7F">
      <w:pPr>
        <w:pStyle w:val="FAPPPolicyParaAwithNoNumber"/>
        <w:ind w:left="547"/>
      </w:pPr>
      <w:r>
        <w:tab/>
        <w:t xml:space="preserve">      </w:t>
      </w:r>
      <w:r w:rsidR="00721EA1">
        <w:t xml:space="preserve">Attachment </w:t>
      </w:r>
      <w:proofErr w:type="gramStart"/>
      <w:r w:rsidR="00721EA1">
        <w:t>A</w:t>
      </w:r>
      <w:proofErr w:type="gramEnd"/>
      <w:r w:rsidR="00721EA1">
        <w:t xml:space="preserve"> — Record of Petty Cash Expenses</w:t>
      </w:r>
    </w:p>
    <w:p w:rsidR="00721EA1" w:rsidRDefault="00721EA1" w:rsidP="0076727D">
      <w:pPr>
        <w:pStyle w:val="FAPPPolicyPara"/>
        <w:rPr>
          <w:color w:val="000000"/>
        </w:rPr>
      </w:pPr>
    </w:p>
    <w:sectPr w:rsidR="00721EA1" w:rsidSect="00730E99">
      <w:headerReference w:type="even" r:id="rId8"/>
      <w:headerReference w:type="default" r:id="rId9"/>
      <w:footerReference w:type="even" r:id="rId10"/>
      <w:footerReference w:type="default" r:id="rId11"/>
      <w:type w:val="continuous"/>
      <w:pgSz w:w="12240" w:h="15840"/>
      <w:pgMar w:top="1440" w:right="1800" w:bottom="900" w:left="180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2E4" w:rsidRDefault="00C002E4">
      <w:r>
        <w:separator/>
      </w:r>
    </w:p>
  </w:endnote>
  <w:endnote w:type="continuationSeparator" w:id="0">
    <w:p w:rsidR="00C002E4" w:rsidRDefault="00C0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85" w:rsidRDefault="003D4085">
    <w:pPr>
      <w:pStyle w:val="Footer"/>
    </w:pPr>
  </w:p>
  <w:p w:rsidR="003D4085" w:rsidRDefault="003D4085">
    <w:pPr>
      <w:pStyle w:val="Footer"/>
    </w:pPr>
    <w:r>
      <w:t>2.02-</w:t>
    </w:r>
    <w:r w:rsidR="005E48CA">
      <w:rPr>
        <w:rStyle w:val="PageNumber"/>
      </w:rPr>
      <w:fldChar w:fldCharType="begin"/>
    </w:r>
    <w:r>
      <w:rPr>
        <w:rStyle w:val="PageNumber"/>
      </w:rPr>
      <w:instrText xml:space="preserve"> PAGE </w:instrText>
    </w:r>
    <w:r w:rsidR="005E48CA">
      <w:rPr>
        <w:rStyle w:val="PageNumber"/>
      </w:rPr>
      <w:fldChar w:fldCharType="separate"/>
    </w:r>
    <w:r w:rsidR="00ED4BD3">
      <w:rPr>
        <w:rStyle w:val="PageNumber"/>
        <w:noProof/>
      </w:rPr>
      <w:t>4</w:t>
    </w:r>
    <w:r w:rsidR="005E48CA">
      <w:rPr>
        <w:rStyle w:val="PageNumber"/>
      </w:rPr>
      <w:fldChar w:fldCharType="end"/>
    </w:r>
    <w:r w:rsidR="006F2AB0">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-62230</wp:posOffset>
              </wp:positionV>
              <wp:extent cx="5486400" cy="0"/>
              <wp:effectExtent l="9525" t="13970" r="9525" b="1460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EA4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6in,-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gg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md64woIqNTWhtroST2bjaY/HVK6aona88jw5WwgLQsZyauUsHEG8Hf9V80ghhy8jm06&#10;NbYLkNAAdIpqnG9q8JNHFA6n+XyWpyAaHXwJKYZEY53/wnWHglFiCZwjMDlunA9ESDGEhHuUXgsp&#10;o9hSoR7YTucP05jhtBQseEOcs/tdJS06kjAv8Ytlgec+zOqDYhGt5YStrrYnQl5suF2qgAe1AJ+r&#10;dRmIX4/p42q+muejfDJbjfK0rkef11U+mq2zh2n9qa6qOvsdqGV50QrGuArshuHM8reJf30ml7G6&#10;jeetD8lr9NgwIDv8I+koZtDvMgk7zc5bO4gM8xiDr28nDPz9Huz7F778AwAA//8DAFBLAwQUAAYA&#10;CAAAACEAu9TuB9sAAAAGAQAADwAAAGRycy9kb3ducmV2LnhtbEyPQWvCQBCF7wX/wzIFb7qpiNo0&#10;GxGh0IsWbX/AmB2T0OxsyK6a+Os7pYf2+N4b3vsmW/euUVfqQu3ZwNM0AUVceFtzaeDz43WyAhUi&#10;ssXGMxkYKMA6Hz1kmFp/4wNdj7FUUsIhRQNVjG2qdSgqchimviWW7Ow7h1FkV2rb4U3KXaNnSbLQ&#10;DmuWhQpb2lZUfB0vzsBh6/fLTTt/f9vH3Xl5vw9UlIMx48d+8wIqUh//juEHX9AhF6aTv7ANqjEg&#10;j0QDk2fhl3S1mItx+jV0nun/+Pk3AAAA//8DAFBLAQItABQABgAIAAAAIQC2gziS/gAAAOEBAAAT&#10;AAAAAAAAAAAAAAAAAAAAAABbQ29udGVudF9UeXBlc10ueG1sUEsBAi0AFAAGAAgAAAAhADj9If/W&#10;AAAAlAEAAAsAAAAAAAAAAAAAAAAALwEAAF9yZWxzLy5yZWxzUEsBAi0AFAAGAAgAAAAhAC6haCAS&#10;AgAAKQQAAA4AAAAAAAAAAAAAAAAALgIAAGRycy9lMm9Eb2MueG1sUEsBAi0AFAAGAAgAAAAhALvU&#10;7gfbAAAABgEAAA8AAAAAAAAAAAAAAAAAbAQAAGRycy9kb3ducmV2LnhtbFBLBQYAAAAABAAEAPMA&#10;AAB0BQAAAAA=&#10;" strokeweight="1.25pt">
              <w10:wrap type="topAndBottom"/>
            </v:line>
          </w:pict>
        </mc:Fallback>
      </mc:AlternateContent>
    </w:r>
    <w:r>
      <w:tab/>
    </w:r>
    <w:r>
      <w:tab/>
    </w:r>
    <w:r>
      <w:rPr>
        <w:i/>
        <w:iCs/>
      </w:rPr>
      <w:t xml:space="preserve">Finance and Accounting </w:t>
    </w:r>
    <w:proofErr w:type="spellStart"/>
    <w:r>
      <w:rPr>
        <w:i/>
        <w:iCs/>
      </w:rPr>
      <w:t>PolicyPro</w:t>
    </w:r>
    <w:proofErr w:type="spellEnd"/>
  </w:p>
  <w:p w:rsidR="003D4085" w:rsidRDefault="003D40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85" w:rsidRDefault="006F2AB0">
    <w:pPr>
      <w:pStyle w:val="Foo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113030</wp:posOffset>
              </wp:positionV>
              <wp:extent cx="5486400" cy="0"/>
              <wp:effectExtent l="9525" t="8255" r="9525" b="10795"/>
              <wp:wrapTopAndBottom/>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A710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6in,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wXEwIAACkEAAAOAAAAZHJzL2Uyb0RvYy54bWysU9uO0zAQfUfiH6y8t0lK2u1GTVcoaXlZ&#10;oNIuH+DaTmPheCzbbVoh/p2xe4HCC0LkwfHlzPGZOePF07FX5CCsk6CrJB9nCRGaAZd6VyVfXtej&#10;eUKcp5pTBVpUyUm45Gn59s1iMKWYQAeKC0uQRLtyMFXSeW/KNHWsEz11YzBC42ELtqcel3aXcksH&#10;ZO9VOsmyWTqA5cYCE87hbnM+TJaRv20F85/b1glPVJWgNh9HG8dtGNPlgpY7S00n2UUG/QcVPZUa&#10;L71RNdRTsrfyD6peMgsOWj9m0KfQtpKJmANmk2e/ZfPSUSNiLlgcZ25lcv+Pln06bCyRHL1LiKY9&#10;WvQstSB5qMxgXImAWm9syI0d9Yt5BvbVEQ11R/VORIWvJ4NhMSK9CwkLZ5B/O3wEjhi69xDLdGxt&#10;HyixAOQY3Tjd3BBHTxhuTov5rMjQNHY9S2l5DTTW+Q8CehImVaJQcySmh2fnUTpCr5Bwj4a1VCqa&#10;rTQZUO10/jCNEQ6U5OE04JzdbWtlyYGGfolfKASy3cEs7DWPbJ2gfHWZeyrVeY54pQMf5oJ6LrNz&#10;Q3x7zB5X89W8GBWT2WpUZE0zer+ui9FsnT9Mm3dNXTf59yAtL8pOci50UHdtzrz4O/Mvz+TcVrf2&#10;vNUhvWePKaLY6z+KjmYG/86dsAV+2thQjeAr9mMEX95OaPhf1xH184UvfwAAAP//AwBQSwMEFAAG&#10;AAgAAAAhAPOn/lPZAAAABgEAAA8AAABkcnMvZG93bnJldi54bWxMj8FqwkAQhu8F32GZQm910yJG&#10;0mxEBKGXKto+wJgdk9DsbMiumvj0TumhPc73D/98ky8H16oL9aHxbOBlmoAiLr1tuDLw9bl5XoAK&#10;Edli65kMjBRgWUwecsysv/KeLodYKSnhkKGBOsYu0zqUNTkMU98RS3byvcMoY19p2+NVyl2rX5Nk&#10;rh02LBdq7GhdU/l9ODsD+7Xfpqtutnvfxo9TeruNVFajMU+Pw+oNVKQh/i3Dj76oQyFOR39mG1Rr&#10;QB6JQlPxl3Qxnwk4/gJd5Pq/fnEHAAD//wMAUEsBAi0AFAAGAAgAAAAhALaDOJL+AAAA4QEAABMA&#10;AAAAAAAAAAAAAAAAAAAAAFtDb250ZW50X1R5cGVzXS54bWxQSwECLQAUAAYACAAAACEAOP0h/9YA&#10;AACUAQAACwAAAAAAAAAAAAAAAAAvAQAAX3JlbHMvLnJlbHNQSwECLQAUAAYACAAAACEAk+JcFxMC&#10;AAApBAAADgAAAAAAAAAAAAAAAAAuAgAAZHJzL2Uyb0RvYy54bWxQSwECLQAUAAYACAAAACEA86f+&#10;U9kAAAAGAQAADwAAAAAAAAAAAAAAAABtBAAAZHJzL2Rvd25yZXYueG1sUEsFBgAAAAAEAAQA8wAA&#10;AHMFAAAAAA==&#10;" strokeweight="1.25pt">
              <w10:wrap type="topAndBottom"/>
            </v:line>
          </w:pict>
        </mc:Fallback>
      </mc:AlternateContent>
    </w:r>
  </w:p>
  <w:p w:rsidR="003D4085" w:rsidRDefault="003D4085">
    <w:pPr>
      <w:pStyle w:val="Footer"/>
    </w:pPr>
    <w:r>
      <w:rPr>
        <w:i/>
        <w:iCs/>
      </w:rPr>
      <w:t xml:space="preserve">Finance and Accounting </w:t>
    </w:r>
    <w:proofErr w:type="spellStart"/>
    <w:r>
      <w:rPr>
        <w:i/>
        <w:iCs/>
      </w:rPr>
      <w:t>PolicyPro</w:t>
    </w:r>
    <w:proofErr w:type="spellEnd"/>
    <w:r>
      <w:tab/>
    </w:r>
    <w:r>
      <w:tab/>
      <w:t>2.02-</w:t>
    </w:r>
    <w:r w:rsidR="005E48CA">
      <w:rPr>
        <w:rStyle w:val="PageNumber"/>
      </w:rPr>
      <w:fldChar w:fldCharType="begin"/>
    </w:r>
    <w:r>
      <w:rPr>
        <w:rStyle w:val="PageNumber"/>
      </w:rPr>
      <w:instrText xml:space="preserve"> PAGE </w:instrText>
    </w:r>
    <w:r w:rsidR="005E48CA">
      <w:rPr>
        <w:rStyle w:val="PageNumber"/>
      </w:rPr>
      <w:fldChar w:fldCharType="separate"/>
    </w:r>
    <w:r w:rsidR="007F0D52">
      <w:rPr>
        <w:rStyle w:val="PageNumber"/>
        <w:noProof/>
      </w:rPr>
      <w:t>4</w:t>
    </w:r>
    <w:r w:rsidR="005E48CA">
      <w:rPr>
        <w:rStyle w:val="PageNumber"/>
      </w:rPr>
      <w:fldChar w:fldCharType="end"/>
    </w:r>
  </w:p>
  <w:p w:rsidR="003D4085" w:rsidRDefault="003D40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2E4" w:rsidRDefault="00C002E4">
      <w:r>
        <w:separator/>
      </w:r>
    </w:p>
  </w:footnote>
  <w:footnote w:type="continuationSeparator" w:id="0">
    <w:p w:rsidR="00C002E4" w:rsidRDefault="00C0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2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190"/>
      <w:gridCol w:w="5209"/>
      <w:gridCol w:w="1157"/>
      <w:gridCol w:w="1444"/>
    </w:tblGrid>
    <w:tr w:rsidR="003D4085">
      <w:trPr>
        <w:cantSplit/>
        <w:trHeight w:hRule="exact" w:val="408"/>
      </w:trPr>
      <w:tc>
        <w:tcPr>
          <w:tcW w:w="9000" w:type="dxa"/>
          <w:gridSpan w:val="4"/>
          <w:vAlign w:val="center"/>
        </w:tcPr>
        <w:p w:rsidR="003D4085" w:rsidRDefault="003D4085">
          <w:pPr>
            <w:pStyle w:val="FHB"/>
          </w:pPr>
          <w:r>
            <w:t>STATEMENT of POLICY and PROCEDURE</w:t>
          </w:r>
        </w:p>
      </w:tc>
    </w:tr>
    <w:tr w:rsidR="003D4085">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Manual:</w:t>
          </w:r>
        </w:p>
      </w:tc>
      <w:tc>
        <w:tcPr>
          <w:tcW w:w="5209"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C"/>
          </w:pPr>
          <w:r>
            <w:t>Finance and Accounting</w:t>
          </w:r>
        </w:p>
      </w:tc>
      <w:tc>
        <w:tcPr>
          <w:tcW w:w="1157"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SPP No.</w:t>
          </w:r>
        </w:p>
      </w:tc>
      <w:tc>
        <w:tcPr>
          <w:tcW w:w="1444"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B"/>
          </w:pPr>
          <w:r>
            <w:t>FN 2.02</w:t>
          </w:r>
        </w:p>
      </w:tc>
    </w:tr>
    <w:tr w:rsidR="006F54A4" w:rsidTr="00C541EF">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L"/>
          </w:pPr>
          <w:r>
            <w:t>Section:</w:t>
          </w:r>
        </w:p>
      </w:tc>
      <w:tc>
        <w:tcPr>
          <w:tcW w:w="5209" w:type="dxa"/>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C"/>
          </w:pPr>
          <w:r>
            <w:t>Purchasing Cycle</w:t>
          </w:r>
        </w:p>
      </w:tc>
      <w:tc>
        <w:tcPr>
          <w:tcW w:w="1157" w:type="dxa"/>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L"/>
          </w:pPr>
          <w:r>
            <w:t>Issued:</w:t>
          </w:r>
        </w:p>
      </w:tc>
      <w:tc>
        <w:tcPr>
          <w:tcW w:w="1444" w:type="dxa"/>
          <w:tcBorders>
            <w:top w:val="single" w:sz="7" w:space="0" w:color="000000"/>
            <w:left w:val="single" w:sz="7" w:space="0" w:color="000000"/>
            <w:bottom w:val="single" w:sz="7" w:space="0" w:color="000000"/>
            <w:right w:val="single" w:sz="7" w:space="0" w:color="000000"/>
          </w:tcBorders>
          <w:vAlign w:val="center"/>
        </w:tcPr>
        <w:p w:rsidR="006F54A4" w:rsidRDefault="006F54A4" w:rsidP="00540CDA">
          <w:pPr>
            <w:pStyle w:val="FHC"/>
          </w:pPr>
          <w:r>
            <w:t>Oct. 6, 2010</w:t>
          </w:r>
        </w:p>
        <w:p w:rsidR="006F54A4" w:rsidRDefault="006F54A4" w:rsidP="00540CDA">
          <w:pPr>
            <w:pStyle w:val="FHC"/>
          </w:pPr>
        </w:p>
      </w:tc>
    </w:tr>
    <w:tr w:rsidR="006F54A4" w:rsidTr="00C541EF">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L"/>
          </w:pPr>
          <w:r>
            <w:t>Subject:</w:t>
          </w:r>
        </w:p>
      </w:tc>
      <w:tc>
        <w:tcPr>
          <w:tcW w:w="5209" w:type="dxa"/>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B"/>
          </w:pPr>
          <w:r>
            <w:t>PETTY CASH</w:t>
          </w:r>
        </w:p>
      </w:tc>
      <w:tc>
        <w:tcPr>
          <w:tcW w:w="1157" w:type="dxa"/>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L"/>
          </w:pPr>
          <w:r>
            <w:t>Effective:</w:t>
          </w:r>
        </w:p>
      </w:tc>
      <w:tc>
        <w:tcPr>
          <w:tcW w:w="1444" w:type="dxa"/>
          <w:tcBorders>
            <w:top w:val="single" w:sz="7" w:space="0" w:color="000000"/>
            <w:left w:val="single" w:sz="7" w:space="0" w:color="000000"/>
            <w:bottom w:val="single" w:sz="7" w:space="0" w:color="000000"/>
            <w:right w:val="single" w:sz="7" w:space="0" w:color="000000"/>
          </w:tcBorders>
          <w:vAlign w:val="center"/>
        </w:tcPr>
        <w:p w:rsidR="006F54A4" w:rsidRDefault="006F54A4" w:rsidP="00540CDA">
          <w:pPr>
            <w:pStyle w:val="FHC"/>
          </w:pPr>
          <w:r>
            <w:t>Jun. 7, 2010</w:t>
          </w:r>
        </w:p>
        <w:p w:rsidR="006F54A4" w:rsidRDefault="006F54A4" w:rsidP="00540CDA">
          <w:pPr>
            <w:pStyle w:val="FHC"/>
          </w:pPr>
        </w:p>
      </w:tc>
    </w:tr>
    <w:tr w:rsidR="006F54A4">
      <w:trPr>
        <w:cantSplit/>
        <w:trHeight w:hRule="exact" w:val="408"/>
      </w:trPr>
      <w:tc>
        <w:tcPr>
          <w:tcW w:w="1190" w:type="dxa"/>
          <w:vMerge w:val="restart"/>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L"/>
          </w:pPr>
          <w:r>
            <w:t>Issue to:</w:t>
          </w:r>
        </w:p>
      </w:tc>
      <w:tc>
        <w:tcPr>
          <w:tcW w:w="5209" w:type="dxa"/>
          <w:vMerge w:val="restart"/>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C"/>
          </w:pPr>
          <w:r>
            <w:t>All Manual Holders</w:t>
          </w:r>
        </w:p>
      </w:tc>
      <w:tc>
        <w:tcPr>
          <w:tcW w:w="1157" w:type="dxa"/>
          <w:tcBorders>
            <w:top w:val="single" w:sz="7" w:space="0" w:color="000000"/>
            <w:left w:val="single" w:sz="7" w:space="0" w:color="000000"/>
            <w:bottom w:val="double" w:sz="7" w:space="0" w:color="000000"/>
            <w:right w:val="single" w:sz="7" w:space="0" w:color="000000"/>
          </w:tcBorders>
          <w:vAlign w:val="center"/>
        </w:tcPr>
        <w:p w:rsidR="006F54A4" w:rsidRDefault="006F54A4">
          <w:pPr>
            <w:pStyle w:val="FHL"/>
          </w:pPr>
          <w:r>
            <w:t>Page:</w:t>
          </w:r>
        </w:p>
      </w:tc>
      <w:tc>
        <w:tcPr>
          <w:tcW w:w="1444" w:type="dxa"/>
          <w:tcBorders>
            <w:top w:val="single" w:sz="7" w:space="0" w:color="000000"/>
            <w:left w:val="single" w:sz="7" w:space="0" w:color="000000"/>
            <w:bottom w:val="double" w:sz="7" w:space="0" w:color="000000"/>
            <w:right w:val="single" w:sz="7" w:space="0" w:color="000000"/>
          </w:tcBorders>
          <w:vAlign w:val="center"/>
        </w:tcPr>
        <w:p w:rsidR="006F54A4" w:rsidRDefault="005E48CA">
          <w:pPr>
            <w:pStyle w:val="FHC"/>
            <w:rPr>
              <w:rFonts w:cs="Arial"/>
            </w:rPr>
          </w:pPr>
          <w:r>
            <w:rPr>
              <w:rStyle w:val="PageNumber"/>
              <w:rFonts w:cs="Arial"/>
            </w:rPr>
            <w:fldChar w:fldCharType="begin"/>
          </w:r>
          <w:r w:rsidR="006F54A4">
            <w:rPr>
              <w:rStyle w:val="PageNumber"/>
              <w:rFonts w:cs="Arial"/>
            </w:rPr>
            <w:instrText xml:space="preserve"> PAGE </w:instrText>
          </w:r>
          <w:r>
            <w:rPr>
              <w:rStyle w:val="PageNumber"/>
              <w:rFonts w:cs="Arial"/>
            </w:rPr>
            <w:fldChar w:fldCharType="separate"/>
          </w:r>
          <w:r w:rsidR="00ED4BD3">
            <w:rPr>
              <w:rStyle w:val="PageNumber"/>
              <w:rFonts w:cs="Arial"/>
              <w:noProof/>
            </w:rPr>
            <w:t>4</w:t>
          </w:r>
          <w:r>
            <w:rPr>
              <w:rStyle w:val="PageNumber"/>
              <w:rFonts w:cs="Arial"/>
            </w:rPr>
            <w:fldChar w:fldCharType="end"/>
          </w:r>
          <w:r w:rsidR="006F54A4">
            <w:rPr>
              <w:rStyle w:val="PageNumber"/>
              <w:rFonts w:cs="Arial"/>
            </w:rPr>
            <w:t xml:space="preserve"> of </w:t>
          </w:r>
          <w:r>
            <w:rPr>
              <w:rStyle w:val="PageNumber"/>
              <w:rFonts w:cs="Arial"/>
            </w:rPr>
            <w:fldChar w:fldCharType="begin"/>
          </w:r>
          <w:r w:rsidR="006F54A4">
            <w:rPr>
              <w:rStyle w:val="PageNumber"/>
              <w:rFonts w:cs="Arial"/>
            </w:rPr>
            <w:instrText xml:space="preserve"> NUMPAGES </w:instrText>
          </w:r>
          <w:r>
            <w:rPr>
              <w:rStyle w:val="PageNumber"/>
              <w:rFonts w:cs="Arial"/>
            </w:rPr>
            <w:fldChar w:fldCharType="separate"/>
          </w:r>
          <w:r w:rsidR="00322C88">
            <w:rPr>
              <w:rStyle w:val="PageNumber"/>
              <w:rFonts w:cs="Arial"/>
              <w:noProof/>
            </w:rPr>
            <w:t>5</w:t>
          </w:r>
          <w:r>
            <w:rPr>
              <w:rStyle w:val="PageNumber"/>
              <w:rFonts w:cs="Arial"/>
            </w:rPr>
            <w:fldChar w:fldCharType="end"/>
          </w:r>
        </w:p>
      </w:tc>
    </w:tr>
    <w:tr w:rsidR="006F54A4">
      <w:trPr>
        <w:cantSplit/>
        <w:trHeight w:hRule="exact" w:val="408"/>
      </w:trPr>
      <w:tc>
        <w:tcPr>
          <w:tcW w:w="1190" w:type="dxa"/>
          <w:vMerge/>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L"/>
          </w:pPr>
        </w:p>
      </w:tc>
      <w:tc>
        <w:tcPr>
          <w:tcW w:w="5209" w:type="dxa"/>
          <w:vMerge/>
          <w:tcBorders>
            <w:top w:val="single" w:sz="7" w:space="0" w:color="000000"/>
            <w:left w:val="single" w:sz="7" w:space="0" w:color="000000"/>
            <w:bottom w:val="single" w:sz="7" w:space="0" w:color="000000"/>
            <w:right w:val="double" w:sz="7" w:space="0" w:color="000000"/>
          </w:tcBorders>
          <w:vAlign w:val="center"/>
        </w:tcPr>
        <w:p w:rsidR="006F54A4" w:rsidRDefault="006F54A4">
          <w:pPr>
            <w:pStyle w:val="FHC"/>
          </w:pPr>
        </w:p>
      </w:tc>
      <w:tc>
        <w:tcPr>
          <w:tcW w:w="1157" w:type="dxa"/>
          <w:tcBorders>
            <w:top w:val="double" w:sz="7" w:space="0" w:color="000000"/>
            <w:left w:val="double" w:sz="7" w:space="0" w:color="000000"/>
            <w:bottom w:val="single" w:sz="7" w:space="0" w:color="000000"/>
            <w:right w:val="single" w:sz="7" w:space="0" w:color="000000"/>
          </w:tcBorders>
          <w:vAlign w:val="center"/>
        </w:tcPr>
        <w:p w:rsidR="006F54A4" w:rsidRDefault="006F54A4">
          <w:pPr>
            <w:pStyle w:val="FHL"/>
          </w:pPr>
          <w:r>
            <w:t>Replaces:</w:t>
          </w:r>
        </w:p>
      </w:tc>
      <w:tc>
        <w:tcPr>
          <w:tcW w:w="1444" w:type="dxa"/>
          <w:tcBorders>
            <w:top w:val="double" w:sz="7" w:space="0" w:color="000000"/>
            <w:left w:val="single" w:sz="7" w:space="0" w:color="000000"/>
            <w:bottom w:val="single" w:sz="7" w:space="0" w:color="000000"/>
            <w:right w:val="single" w:sz="7" w:space="0" w:color="000000"/>
          </w:tcBorders>
          <w:vAlign w:val="center"/>
        </w:tcPr>
        <w:p w:rsidR="006F54A4" w:rsidRDefault="006F54A4">
          <w:pPr>
            <w:pStyle w:val="FHB"/>
          </w:pPr>
        </w:p>
      </w:tc>
    </w:tr>
    <w:tr w:rsidR="006F54A4">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L"/>
          </w:pPr>
          <w:r>
            <w:t>Issued by:</w:t>
          </w:r>
        </w:p>
      </w:tc>
      <w:tc>
        <w:tcPr>
          <w:tcW w:w="5209" w:type="dxa"/>
          <w:tcBorders>
            <w:top w:val="single" w:sz="7" w:space="0" w:color="000000"/>
            <w:left w:val="single" w:sz="7" w:space="0" w:color="000000"/>
            <w:bottom w:val="single" w:sz="7" w:space="0" w:color="000000"/>
            <w:right w:val="double" w:sz="7" w:space="0" w:color="000000"/>
          </w:tcBorders>
          <w:vAlign w:val="center"/>
        </w:tcPr>
        <w:p w:rsidR="006F54A4" w:rsidRDefault="006F54A4">
          <w:pPr>
            <w:pStyle w:val="FHC"/>
          </w:pPr>
          <w:r>
            <w:t>Director of Finance and Administration</w:t>
          </w:r>
        </w:p>
      </w:tc>
      <w:tc>
        <w:tcPr>
          <w:tcW w:w="1157" w:type="dxa"/>
          <w:tcBorders>
            <w:top w:val="single" w:sz="7" w:space="0" w:color="000000"/>
            <w:left w:val="double" w:sz="7" w:space="0" w:color="000000"/>
            <w:bottom w:val="single" w:sz="7" w:space="0" w:color="000000"/>
            <w:right w:val="single" w:sz="7" w:space="0" w:color="000000"/>
          </w:tcBorders>
          <w:vAlign w:val="center"/>
        </w:tcPr>
        <w:p w:rsidR="006F54A4" w:rsidRDefault="006F54A4">
          <w:pPr>
            <w:pStyle w:val="FHL"/>
          </w:pPr>
          <w:r>
            <w:t>Dated:</w:t>
          </w:r>
        </w:p>
      </w:tc>
      <w:tc>
        <w:tcPr>
          <w:tcW w:w="1444" w:type="dxa"/>
          <w:tcBorders>
            <w:top w:val="single" w:sz="7" w:space="0" w:color="000000"/>
            <w:left w:val="single" w:sz="7" w:space="0" w:color="000000"/>
            <w:bottom w:val="single" w:sz="7" w:space="0" w:color="000000"/>
            <w:right w:val="single" w:sz="7" w:space="0" w:color="000000"/>
          </w:tcBorders>
          <w:vAlign w:val="center"/>
        </w:tcPr>
        <w:p w:rsidR="006F54A4" w:rsidRDefault="006F54A4">
          <w:pPr>
            <w:pStyle w:val="FHC"/>
          </w:pPr>
        </w:p>
      </w:tc>
    </w:tr>
  </w:tbl>
  <w:p w:rsidR="003D4085" w:rsidRDefault="003D4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00" w:type="dxa"/>
      <w:tblInd w:w="2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1190"/>
      <w:gridCol w:w="5209"/>
      <w:gridCol w:w="1157"/>
      <w:gridCol w:w="1444"/>
    </w:tblGrid>
    <w:tr w:rsidR="003D4085">
      <w:trPr>
        <w:cantSplit/>
        <w:trHeight w:hRule="exact" w:val="408"/>
      </w:trPr>
      <w:tc>
        <w:tcPr>
          <w:tcW w:w="9000" w:type="dxa"/>
          <w:gridSpan w:val="4"/>
          <w:vAlign w:val="center"/>
        </w:tcPr>
        <w:p w:rsidR="003D4085" w:rsidRDefault="00ED4BD3">
          <w:pPr>
            <w:pStyle w:val="FHB"/>
          </w:pPr>
          <w:r>
            <w:t>OPERATIONAL</w:t>
          </w:r>
          <w:r w:rsidR="003D4085">
            <w:t xml:space="preserve"> POLICY and PROCEDURE</w:t>
          </w:r>
          <w:r>
            <w:t xml:space="preserve"> STATEMENT</w:t>
          </w:r>
        </w:p>
      </w:tc>
    </w:tr>
    <w:tr w:rsidR="003D4085">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Manual:</w:t>
          </w:r>
        </w:p>
      </w:tc>
      <w:tc>
        <w:tcPr>
          <w:tcW w:w="5209" w:type="dxa"/>
          <w:tcBorders>
            <w:top w:val="single" w:sz="7" w:space="0" w:color="000000"/>
            <w:left w:val="single" w:sz="7" w:space="0" w:color="000000"/>
            <w:bottom w:val="single" w:sz="7" w:space="0" w:color="000000"/>
            <w:right w:val="single" w:sz="7" w:space="0" w:color="000000"/>
          </w:tcBorders>
          <w:vAlign w:val="center"/>
        </w:tcPr>
        <w:p w:rsidR="003D4085" w:rsidRDefault="0077487A" w:rsidP="0077487A">
          <w:pPr>
            <w:pStyle w:val="FHC"/>
          </w:pPr>
          <w:r>
            <w:t>Finance</w:t>
          </w:r>
        </w:p>
      </w:tc>
      <w:tc>
        <w:tcPr>
          <w:tcW w:w="1157"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SPP No.</w:t>
          </w:r>
        </w:p>
      </w:tc>
      <w:tc>
        <w:tcPr>
          <w:tcW w:w="1444"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B"/>
          </w:pPr>
          <w:r>
            <w:t>FN 2.02</w:t>
          </w:r>
        </w:p>
      </w:tc>
    </w:tr>
    <w:tr w:rsidR="003D4085">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Section:</w:t>
          </w:r>
        </w:p>
      </w:tc>
      <w:tc>
        <w:tcPr>
          <w:tcW w:w="5209"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C"/>
          </w:pPr>
          <w:r>
            <w:t>Purchasing Cycle</w:t>
          </w:r>
        </w:p>
      </w:tc>
      <w:tc>
        <w:tcPr>
          <w:tcW w:w="1157"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Issued:</w:t>
          </w:r>
        </w:p>
      </w:tc>
      <w:tc>
        <w:tcPr>
          <w:tcW w:w="1444" w:type="dxa"/>
          <w:tcBorders>
            <w:top w:val="single" w:sz="7" w:space="0" w:color="000000"/>
            <w:left w:val="single" w:sz="7" w:space="0" w:color="000000"/>
            <w:bottom w:val="single" w:sz="7" w:space="0" w:color="000000"/>
            <w:right w:val="single" w:sz="7" w:space="0" w:color="000000"/>
          </w:tcBorders>
          <w:vAlign w:val="center"/>
        </w:tcPr>
        <w:p w:rsidR="00A13AEB" w:rsidRDefault="006F54A4" w:rsidP="00A13AEB">
          <w:pPr>
            <w:pStyle w:val="FHC"/>
          </w:pPr>
          <w:r>
            <w:t>Oct. 6</w:t>
          </w:r>
          <w:r w:rsidR="00A13AEB">
            <w:t>, 2010</w:t>
          </w:r>
        </w:p>
        <w:p w:rsidR="003D4085" w:rsidRDefault="003D4085">
          <w:pPr>
            <w:pStyle w:val="FHC"/>
          </w:pPr>
        </w:p>
      </w:tc>
    </w:tr>
    <w:tr w:rsidR="003D4085">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Subject:</w:t>
          </w:r>
        </w:p>
      </w:tc>
      <w:tc>
        <w:tcPr>
          <w:tcW w:w="5209"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B"/>
          </w:pPr>
          <w:r>
            <w:t>PETTY CASH</w:t>
          </w:r>
        </w:p>
      </w:tc>
      <w:tc>
        <w:tcPr>
          <w:tcW w:w="1157"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p>
      </w:tc>
      <w:tc>
        <w:tcPr>
          <w:tcW w:w="1444"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C"/>
          </w:pPr>
        </w:p>
      </w:tc>
    </w:tr>
    <w:tr w:rsidR="003D4085">
      <w:trPr>
        <w:cantSplit/>
        <w:trHeight w:hRule="exact" w:val="408"/>
      </w:trPr>
      <w:tc>
        <w:tcPr>
          <w:tcW w:w="1190" w:type="dxa"/>
          <w:vMerge w:val="restart"/>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Issue to:</w:t>
          </w:r>
        </w:p>
      </w:tc>
      <w:tc>
        <w:tcPr>
          <w:tcW w:w="5209" w:type="dxa"/>
          <w:vMerge w:val="restart"/>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C"/>
          </w:pPr>
          <w:r>
            <w:t>All Manual Holders</w:t>
          </w:r>
        </w:p>
      </w:tc>
      <w:tc>
        <w:tcPr>
          <w:tcW w:w="1157" w:type="dxa"/>
          <w:tcBorders>
            <w:top w:val="single" w:sz="7" w:space="0" w:color="000000"/>
            <w:left w:val="single" w:sz="7" w:space="0" w:color="000000"/>
            <w:bottom w:val="double" w:sz="7" w:space="0" w:color="000000"/>
            <w:right w:val="single" w:sz="7" w:space="0" w:color="000000"/>
          </w:tcBorders>
          <w:vAlign w:val="center"/>
        </w:tcPr>
        <w:p w:rsidR="003D4085" w:rsidRDefault="003D4085">
          <w:pPr>
            <w:pStyle w:val="FHL"/>
          </w:pPr>
          <w:r>
            <w:t xml:space="preserve">Page: </w:t>
          </w:r>
        </w:p>
      </w:tc>
      <w:tc>
        <w:tcPr>
          <w:tcW w:w="1444" w:type="dxa"/>
          <w:tcBorders>
            <w:top w:val="single" w:sz="7" w:space="0" w:color="000000"/>
            <w:left w:val="single" w:sz="7" w:space="0" w:color="000000"/>
            <w:bottom w:val="double" w:sz="7" w:space="0" w:color="000000"/>
            <w:right w:val="single" w:sz="7" w:space="0" w:color="000000"/>
          </w:tcBorders>
          <w:vAlign w:val="center"/>
        </w:tcPr>
        <w:p w:rsidR="003D4085" w:rsidRDefault="005E48CA">
          <w:pPr>
            <w:pStyle w:val="FHC"/>
            <w:rPr>
              <w:rFonts w:cs="Arial"/>
            </w:rPr>
          </w:pPr>
          <w:r>
            <w:rPr>
              <w:rStyle w:val="PageNumber"/>
              <w:rFonts w:cs="Arial"/>
            </w:rPr>
            <w:fldChar w:fldCharType="begin"/>
          </w:r>
          <w:r w:rsidR="003D4085">
            <w:rPr>
              <w:rStyle w:val="PageNumber"/>
              <w:rFonts w:cs="Arial"/>
            </w:rPr>
            <w:instrText xml:space="preserve"> PAGE </w:instrText>
          </w:r>
          <w:r>
            <w:rPr>
              <w:rStyle w:val="PageNumber"/>
              <w:rFonts w:cs="Arial"/>
            </w:rPr>
            <w:fldChar w:fldCharType="separate"/>
          </w:r>
          <w:r w:rsidR="007F0D52">
            <w:rPr>
              <w:rStyle w:val="PageNumber"/>
              <w:rFonts w:cs="Arial"/>
              <w:noProof/>
            </w:rPr>
            <w:t>4</w:t>
          </w:r>
          <w:r>
            <w:rPr>
              <w:rStyle w:val="PageNumber"/>
              <w:rFonts w:cs="Arial"/>
            </w:rPr>
            <w:fldChar w:fldCharType="end"/>
          </w:r>
          <w:r w:rsidR="003D4085">
            <w:rPr>
              <w:rStyle w:val="PageNumber"/>
              <w:rFonts w:cs="Arial"/>
            </w:rPr>
            <w:t xml:space="preserve"> of </w:t>
          </w:r>
          <w:r>
            <w:rPr>
              <w:rStyle w:val="PageNumber"/>
              <w:rFonts w:cs="Arial"/>
            </w:rPr>
            <w:fldChar w:fldCharType="begin"/>
          </w:r>
          <w:r w:rsidR="003D4085">
            <w:rPr>
              <w:rStyle w:val="PageNumber"/>
              <w:rFonts w:cs="Arial"/>
            </w:rPr>
            <w:instrText xml:space="preserve"> NUMPAGES </w:instrText>
          </w:r>
          <w:r>
            <w:rPr>
              <w:rStyle w:val="PageNumber"/>
              <w:rFonts w:cs="Arial"/>
            </w:rPr>
            <w:fldChar w:fldCharType="separate"/>
          </w:r>
          <w:r w:rsidR="007F0D52">
            <w:rPr>
              <w:rStyle w:val="PageNumber"/>
              <w:rFonts w:cs="Arial"/>
              <w:noProof/>
            </w:rPr>
            <w:t>4</w:t>
          </w:r>
          <w:r>
            <w:rPr>
              <w:rStyle w:val="PageNumber"/>
              <w:rFonts w:cs="Arial"/>
            </w:rPr>
            <w:fldChar w:fldCharType="end"/>
          </w:r>
        </w:p>
      </w:tc>
    </w:tr>
    <w:tr w:rsidR="003D4085">
      <w:trPr>
        <w:cantSplit/>
        <w:trHeight w:hRule="exact" w:val="408"/>
      </w:trPr>
      <w:tc>
        <w:tcPr>
          <w:tcW w:w="1190" w:type="dxa"/>
          <w:vMerge/>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p>
      </w:tc>
      <w:tc>
        <w:tcPr>
          <w:tcW w:w="5209" w:type="dxa"/>
          <w:vMerge/>
          <w:tcBorders>
            <w:top w:val="single" w:sz="7" w:space="0" w:color="000000"/>
            <w:left w:val="single" w:sz="7" w:space="0" w:color="000000"/>
            <w:bottom w:val="single" w:sz="7" w:space="0" w:color="000000"/>
            <w:right w:val="double" w:sz="7" w:space="0" w:color="000000"/>
          </w:tcBorders>
          <w:vAlign w:val="center"/>
        </w:tcPr>
        <w:p w:rsidR="003D4085" w:rsidRDefault="003D4085">
          <w:pPr>
            <w:pStyle w:val="FHC"/>
          </w:pPr>
        </w:p>
      </w:tc>
      <w:tc>
        <w:tcPr>
          <w:tcW w:w="1157" w:type="dxa"/>
          <w:tcBorders>
            <w:top w:val="double" w:sz="7" w:space="0" w:color="000000"/>
            <w:left w:val="double" w:sz="7" w:space="0" w:color="000000"/>
            <w:bottom w:val="single" w:sz="7" w:space="0" w:color="000000"/>
            <w:right w:val="single" w:sz="7" w:space="0" w:color="000000"/>
          </w:tcBorders>
          <w:vAlign w:val="center"/>
        </w:tcPr>
        <w:p w:rsidR="003D4085" w:rsidRDefault="003D4085">
          <w:pPr>
            <w:pStyle w:val="FHL"/>
          </w:pPr>
          <w:r>
            <w:t>Replaces:</w:t>
          </w:r>
        </w:p>
      </w:tc>
      <w:tc>
        <w:tcPr>
          <w:tcW w:w="1444" w:type="dxa"/>
          <w:tcBorders>
            <w:top w:val="double" w:sz="7" w:space="0" w:color="000000"/>
            <w:left w:val="single" w:sz="7" w:space="0" w:color="000000"/>
            <w:bottom w:val="single" w:sz="7" w:space="0" w:color="000000"/>
            <w:right w:val="single" w:sz="7" w:space="0" w:color="000000"/>
          </w:tcBorders>
          <w:vAlign w:val="center"/>
        </w:tcPr>
        <w:p w:rsidR="003D4085" w:rsidRPr="007F0D52" w:rsidRDefault="007F0D52">
          <w:pPr>
            <w:pStyle w:val="FHB"/>
            <w:rPr>
              <w:b w:val="0"/>
            </w:rPr>
          </w:pPr>
          <w:r w:rsidRPr="007F0D52">
            <w:rPr>
              <w:b w:val="0"/>
            </w:rPr>
            <w:t>Apr 16</w:t>
          </w:r>
          <w:r w:rsidR="009E6DAD" w:rsidRPr="007F0D52">
            <w:rPr>
              <w:b w:val="0"/>
            </w:rPr>
            <w:t>,</w:t>
          </w:r>
          <w:r w:rsidRPr="007F0D52">
            <w:rPr>
              <w:b w:val="0"/>
            </w:rPr>
            <w:t xml:space="preserve"> 2021</w:t>
          </w:r>
        </w:p>
      </w:tc>
    </w:tr>
    <w:tr w:rsidR="003D4085">
      <w:trPr>
        <w:cantSplit/>
        <w:trHeight w:hRule="exact" w:val="408"/>
      </w:trPr>
      <w:tc>
        <w:tcPr>
          <w:tcW w:w="1190" w:type="dxa"/>
          <w:tcBorders>
            <w:top w:val="single" w:sz="7" w:space="0" w:color="000000"/>
            <w:left w:val="single" w:sz="7" w:space="0" w:color="000000"/>
            <w:bottom w:val="single" w:sz="7" w:space="0" w:color="000000"/>
            <w:right w:val="single" w:sz="7" w:space="0" w:color="000000"/>
          </w:tcBorders>
          <w:vAlign w:val="center"/>
        </w:tcPr>
        <w:p w:rsidR="003D4085" w:rsidRDefault="003D4085">
          <w:pPr>
            <w:pStyle w:val="FHL"/>
          </w:pPr>
          <w:r>
            <w:t>Issued by:</w:t>
          </w:r>
        </w:p>
      </w:tc>
      <w:tc>
        <w:tcPr>
          <w:tcW w:w="5209" w:type="dxa"/>
          <w:tcBorders>
            <w:top w:val="single" w:sz="7" w:space="0" w:color="000000"/>
            <w:left w:val="single" w:sz="7" w:space="0" w:color="000000"/>
            <w:bottom w:val="single" w:sz="7" w:space="0" w:color="000000"/>
            <w:right w:val="double" w:sz="7" w:space="0" w:color="000000"/>
          </w:tcBorders>
          <w:vAlign w:val="center"/>
        </w:tcPr>
        <w:p w:rsidR="003D4085" w:rsidRDefault="006F54A4" w:rsidP="00907186">
          <w:pPr>
            <w:pStyle w:val="FHC"/>
          </w:pPr>
          <w:r>
            <w:t xml:space="preserve">Director of </w:t>
          </w:r>
          <w:r w:rsidR="00907186">
            <w:t>Corporate Services</w:t>
          </w:r>
        </w:p>
      </w:tc>
      <w:tc>
        <w:tcPr>
          <w:tcW w:w="1157" w:type="dxa"/>
          <w:tcBorders>
            <w:top w:val="single" w:sz="7" w:space="0" w:color="000000"/>
            <w:left w:val="double" w:sz="7" w:space="0" w:color="000000"/>
            <w:bottom w:val="single" w:sz="7" w:space="0" w:color="000000"/>
            <w:right w:val="single" w:sz="7" w:space="0" w:color="000000"/>
          </w:tcBorders>
          <w:vAlign w:val="center"/>
        </w:tcPr>
        <w:p w:rsidR="003D4085" w:rsidRDefault="003D4085">
          <w:pPr>
            <w:pStyle w:val="FHL"/>
          </w:pPr>
          <w:r>
            <w:t>Dated:</w:t>
          </w:r>
        </w:p>
      </w:tc>
      <w:tc>
        <w:tcPr>
          <w:tcW w:w="1444" w:type="dxa"/>
          <w:tcBorders>
            <w:top w:val="single" w:sz="7" w:space="0" w:color="000000"/>
            <w:left w:val="single" w:sz="7" w:space="0" w:color="000000"/>
            <w:bottom w:val="single" w:sz="7" w:space="0" w:color="000000"/>
            <w:right w:val="single" w:sz="7" w:space="0" w:color="000000"/>
          </w:tcBorders>
          <w:vAlign w:val="center"/>
        </w:tcPr>
        <w:p w:rsidR="003D4085" w:rsidRDefault="009E6DAD" w:rsidP="007F0D52">
          <w:pPr>
            <w:pStyle w:val="FHC"/>
          </w:pPr>
          <w:r>
            <w:t xml:space="preserve">.Apr. </w:t>
          </w:r>
          <w:r w:rsidR="007F0D52">
            <w:t>15, 2024</w:t>
          </w:r>
        </w:p>
      </w:tc>
    </w:tr>
  </w:tbl>
  <w:p w:rsidR="003D4085" w:rsidRDefault="003D4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6745A"/>
    <w:multiLevelType w:val="hybridMultilevel"/>
    <w:tmpl w:val="FA24FFF8"/>
    <w:lvl w:ilvl="0" w:tplc="71428C5E">
      <w:start w:val="1"/>
      <w:numFmt w:val="bullet"/>
      <w:pStyle w:val="IntroBullet2"/>
      <w:lvlText w:val=""/>
      <w:lvlJc w:val="left"/>
      <w:pPr>
        <w:tabs>
          <w:tab w:val="num" w:pos="3420"/>
        </w:tabs>
        <w:ind w:left="3420" w:hanging="360"/>
      </w:pPr>
      <w:rPr>
        <w:rFonts w:ascii="Symbol" w:hAnsi="Symbol" w:cs="Times New Roman"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start w:val="1"/>
      <w:numFmt w:val="bullet"/>
      <w:lvlText w:val=""/>
      <w:lvlJc w:val="left"/>
      <w:pPr>
        <w:tabs>
          <w:tab w:val="num" w:pos="4860"/>
        </w:tabs>
        <w:ind w:left="4860" w:hanging="360"/>
      </w:pPr>
      <w:rPr>
        <w:rFonts w:ascii="Wingdings" w:hAnsi="Wingdings" w:cs="Times New Roman" w:hint="default"/>
      </w:rPr>
    </w:lvl>
    <w:lvl w:ilvl="3" w:tplc="04090001">
      <w:start w:val="1"/>
      <w:numFmt w:val="bullet"/>
      <w:lvlText w:val=""/>
      <w:lvlJc w:val="left"/>
      <w:pPr>
        <w:tabs>
          <w:tab w:val="num" w:pos="5580"/>
        </w:tabs>
        <w:ind w:left="5580" w:hanging="360"/>
      </w:pPr>
      <w:rPr>
        <w:rFonts w:ascii="Symbol" w:hAnsi="Symbol" w:cs="Times New Roman" w:hint="default"/>
      </w:rPr>
    </w:lvl>
    <w:lvl w:ilvl="4" w:tplc="04090003">
      <w:start w:val="1"/>
      <w:numFmt w:val="bullet"/>
      <w:lvlText w:val="o"/>
      <w:lvlJc w:val="left"/>
      <w:pPr>
        <w:tabs>
          <w:tab w:val="num" w:pos="6300"/>
        </w:tabs>
        <w:ind w:left="6300" w:hanging="360"/>
      </w:pPr>
      <w:rPr>
        <w:rFonts w:ascii="Courier New" w:hAnsi="Courier New" w:cs="Courier New" w:hint="default"/>
      </w:rPr>
    </w:lvl>
    <w:lvl w:ilvl="5" w:tplc="04090005">
      <w:start w:val="1"/>
      <w:numFmt w:val="bullet"/>
      <w:lvlText w:val=""/>
      <w:lvlJc w:val="left"/>
      <w:pPr>
        <w:tabs>
          <w:tab w:val="num" w:pos="7020"/>
        </w:tabs>
        <w:ind w:left="7020" w:hanging="360"/>
      </w:pPr>
      <w:rPr>
        <w:rFonts w:ascii="Wingdings" w:hAnsi="Wingdings" w:cs="Times New Roman" w:hint="default"/>
      </w:rPr>
    </w:lvl>
    <w:lvl w:ilvl="6" w:tplc="04090001">
      <w:start w:val="1"/>
      <w:numFmt w:val="bullet"/>
      <w:lvlText w:val=""/>
      <w:lvlJc w:val="left"/>
      <w:pPr>
        <w:tabs>
          <w:tab w:val="num" w:pos="7740"/>
        </w:tabs>
        <w:ind w:left="7740" w:hanging="360"/>
      </w:pPr>
      <w:rPr>
        <w:rFonts w:ascii="Symbol" w:hAnsi="Symbol" w:cs="Times New Roman" w:hint="default"/>
      </w:rPr>
    </w:lvl>
    <w:lvl w:ilvl="7" w:tplc="04090003">
      <w:start w:val="1"/>
      <w:numFmt w:val="bullet"/>
      <w:lvlText w:val="o"/>
      <w:lvlJc w:val="left"/>
      <w:pPr>
        <w:tabs>
          <w:tab w:val="num" w:pos="8460"/>
        </w:tabs>
        <w:ind w:left="8460" w:hanging="360"/>
      </w:pPr>
      <w:rPr>
        <w:rFonts w:ascii="Courier New" w:hAnsi="Courier New" w:cs="Courier New" w:hint="default"/>
      </w:rPr>
    </w:lvl>
    <w:lvl w:ilvl="8" w:tplc="04090005">
      <w:start w:val="1"/>
      <w:numFmt w:val="bullet"/>
      <w:lvlText w:val=""/>
      <w:lvlJc w:val="left"/>
      <w:pPr>
        <w:tabs>
          <w:tab w:val="num" w:pos="9180"/>
        </w:tabs>
        <w:ind w:left="9180" w:hanging="360"/>
      </w:pPr>
      <w:rPr>
        <w:rFonts w:ascii="Wingdings" w:hAnsi="Wingdings" w:cs="Times New Roman" w:hint="default"/>
      </w:rPr>
    </w:lvl>
  </w:abstractNum>
  <w:abstractNum w:abstractNumId="1" w15:restartNumberingAfterBreak="0">
    <w:nsid w:val="42447F3E"/>
    <w:multiLevelType w:val="multilevel"/>
    <w:tmpl w:val="75F4837C"/>
    <w:lvl w:ilvl="0">
      <w:start w:val="1"/>
      <w:numFmt w:val="decimal"/>
      <w:lvlText w:val="%1."/>
      <w:lvlJc w:val="left"/>
      <w:pPr>
        <w:tabs>
          <w:tab w:val="num" w:pos="360"/>
        </w:tabs>
        <w:ind w:left="360" w:hanging="360"/>
      </w:pPr>
      <w:rPr>
        <w:rFonts w:hint="default"/>
      </w:rPr>
    </w:lvl>
    <w:lvl w:ilvl="1">
      <w:start w:val="1"/>
      <w:numFmt w:val="decimalZero"/>
      <w:pStyle w:val="BlockText"/>
      <w:lvlText w:val="%1.%2"/>
      <w:lvlJc w:val="left"/>
      <w:pPr>
        <w:tabs>
          <w:tab w:val="num" w:pos="1512"/>
        </w:tabs>
        <w:ind w:left="1512" w:hanging="1152"/>
      </w:pPr>
      <w:rPr>
        <w:rFonts w:ascii="Arial" w:hAnsi="Arial" w:hint="default"/>
      </w:rPr>
    </w:lvl>
    <w:lvl w:ilvl="2">
      <w:start w:val="1"/>
      <w:numFmt w:val="lowerLetter"/>
      <w:lvlText w:val="%3."/>
      <w:lvlJc w:val="left"/>
      <w:pPr>
        <w:tabs>
          <w:tab w:val="num" w:pos="1584"/>
        </w:tabs>
        <w:ind w:left="1584" w:hanging="576"/>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53DA1872"/>
    <w:multiLevelType w:val="hybridMultilevel"/>
    <w:tmpl w:val="DF14B686"/>
    <w:lvl w:ilvl="0" w:tplc="519AE954">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5BB2076F"/>
    <w:multiLevelType w:val="hybridMultilevel"/>
    <w:tmpl w:val="7A22D9CE"/>
    <w:lvl w:ilvl="0" w:tplc="C9067CB4">
      <w:start w:val="1"/>
      <w:numFmt w:val="bullet"/>
      <w:pStyle w:val="IntroBullet2Special"/>
      <w:lvlText w:val="o"/>
      <w:lvlJc w:val="left"/>
      <w:pPr>
        <w:tabs>
          <w:tab w:val="num" w:pos="3420"/>
        </w:tabs>
        <w:ind w:left="3420" w:hanging="360"/>
      </w:pPr>
      <w:rPr>
        <w:rFonts w:ascii="Courier New" w:hAnsi="Courier New" w:cs="Courier New"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start w:val="1"/>
      <w:numFmt w:val="bullet"/>
      <w:lvlText w:val=""/>
      <w:lvlJc w:val="left"/>
      <w:pPr>
        <w:tabs>
          <w:tab w:val="num" w:pos="4860"/>
        </w:tabs>
        <w:ind w:left="4860" w:hanging="360"/>
      </w:pPr>
      <w:rPr>
        <w:rFonts w:ascii="Wingdings" w:hAnsi="Wingdings" w:cs="Times New Roman" w:hint="default"/>
      </w:rPr>
    </w:lvl>
    <w:lvl w:ilvl="3" w:tplc="04090001">
      <w:start w:val="1"/>
      <w:numFmt w:val="bullet"/>
      <w:lvlText w:val=""/>
      <w:lvlJc w:val="left"/>
      <w:pPr>
        <w:tabs>
          <w:tab w:val="num" w:pos="5580"/>
        </w:tabs>
        <w:ind w:left="5580" w:hanging="360"/>
      </w:pPr>
      <w:rPr>
        <w:rFonts w:ascii="Symbol" w:hAnsi="Symbol" w:cs="Times New Roman" w:hint="default"/>
      </w:rPr>
    </w:lvl>
    <w:lvl w:ilvl="4" w:tplc="04090003">
      <w:start w:val="1"/>
      <w:numFmt w:val="bullet"/>
      <w:lvlText w:val="o"/>
      <w:lvlJc w:val="left"/>
      <w:pPr>
        <w:tabs>
          <w:tab w:val="num" w:pos="6300"/>
        </w:tabs>
        <w:ind w:left="6300" w:hanging="360"/>
      </w:pPr>
      <w:rPr>
        <w:rFonts w:ascii="Courier New" w:hAnsi="Courier New" w:cs="Courier New" w:hint="default"/>
      </w:rPr>
    </w:lvl>
    <w:lvl w:ilvl="5" w:tplc="04090005">
      <w:start w:val="1"/>
      <w:numFmt w:val="bullet"/>
      <w:lvlText w:val=""/>
      <w:lvlJc w:val="left"/>
      <w:pPr>
        <w:tabs>
          <w:tab w:val="num" w:pos="7020"/>
        </w:tabs>
        <w:ind w:left="7020" w:hanging="360"/>
      </w:pPr>
      <w:rPr>
        <w:rFonts w:ascii="Wingdings" w:hAnsi="Wingdings" w:cs="Times New Roman" w:hint="default"/>
      </w:rPr>
    </w:lvl>
    <w:lvl w:ilvl="6" w:tplc="04090001">
      <w:start w:val="1"/>
      <w:numFmt w:val="bullet"/>
      <w:lvlText w:val=""/>
      <w:lvlJc w:val="left"/>
      <w:pPr>
        <w:tabs>
          <w:tab w:val="num" w:pos="7740"/>
        </w:tabs>
        <w:ind w:left="7740" w:hanging="360"/>
      </w:pPr>
      <w:rPr>
        <w:rFonts w:ascii="Symbol" w:hAnsi="Symbol" w:cs="Times New Roman" w:hint="default"/>
      </w:rPr>
    </w:lvl>
    <w:lvl w:ilvl="7" w:tplc="04090003">
      <w:start w:val="1"/>
      <w:numFmt w:val="bullet"/>
      <w:lvlText w:val="o"/>
      <w:lvlJc w:val="left"/>
      <w:pPr>
        <w:tabs>
          <w:tab w:val="num" w:pos="8460"/>
        </w:tabs>
        <w:ind w:left="8460" w:hanging="360"/>
      </w:pPr>
      <w:rPr>
        <w:rFonts w:ascii="Courier New" w:hAnsi="Courier New" w:cs="Courier New" w:hint="default"/>
      </w:rPr>
    </w:lvl>
    <w:lvl w:ilvl="8" w:tplc="04090005">
      <w:start w:val="1"/>
      <w:numFmt w:val="bullet"/>
      <w:lvlText w:val=""/>
      <w:lvlJc w:val="left"/>
      <w:pPr>
        <w:tabs>
          <w:tab w:val="num" w:pos="9180"/>
        </w:tabs>
        <w:ind w:left="9180" w:hanging="360"/>
      </w:pPr>
      <w:rPr>
        <w:rFonts w:ascii="Wingdings" w:hAnsi="Wingdings" w:cs="Times New Roman" w:hint="default"/>
      </w:rPr>
    </w:lvl>
  </w:abstractNum>
  <w:abstractNum w:abstractNumId="4" w15:restartNumberingAfterBreak="0">
    <w:nsid w:val="622B4F56"/>
    <w:multiLevelType w:val="hybridMultilevel"/>
    <w:tmpl w:val="2CEE2EF8"/>
    <w:lvl w:ilvl="0" w:tplc="8DD00E5A">
      <w:start w:val="1"/>
      <w:numFmt w:val="decimal"/>
      <w:pStyle w:val="IntroBulletNumb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66313A2C"/>
    <w:multiLevelType w:val="hybridMultilevel"/>
    <w:tmpl w:val="7236DF6E"/>
    <w:lvl w:ilvl="0" w:tplc="FB0ECF0C">
      <w:start w:val="1"/>
      <w:numFmt w:val="bullet"/>
      <w:pStyle w:val="PolicyParaBullet"/>
      <w:lvlText w:val=""/>
      <w:lvlJc w:val="left"/>
      <w:pPr>
        <w:tabs>
          <w:tab w:val="num" w:pos="1620"/>
        </w:tabs>
        <w:ind w:left="1620" w:hanging="360"/>
      </w:pPr>
      <w:rPr>
        <w:rFonts w:ascii="Symbol" w:hAnsi="Symbol"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Times New Roman" w:hint="default"/>
      </w:rPr>
    </w:lvl>
    <w:lvl w:ilvl="3" w:tplc="04090001">
      <w:start w:val="1"/>
      <w:numFmt w:val="bullet"/>
      <w:lvlText w:val=""/>
      <w:lvlJc w:val="left"/>
      <w:pPr>
        <w:tabs>
          <w:tab w:val="num" w:pos="3780"/>
        </w:tabs>
        <w:ind w:left="3780" w:hanging="360"/>
      </w:pPr>
      <w:rPr>
        <w:rFonts w:ascii="Symbol" w:hAnsi="Symbol" w:cs="Times New Roman"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Times New Roman" w:hint="default"/>
      </w:rPr>
    </w:lvl>
    <w:lvl w:ilvl="6" w:tplc="04090001">
      <w:start w:val="1"/>
      <w:numFmt w:val="bullet"/>
      <w:lvlText w:val=""/>
      <w:lvlJc w:val="left"/>
      <w:pPr>
        <w:tabs>
          <w:tab w:val="num" w:pos="5940"/>
        </w:tabs>
        <w:ind w:left="5940" w:hanging="360"/>
      </w:pPr>
      <w:rPr>
        <w:rFonts w:ascii="Symbol" w:hAnsi="Symbol" w:cs="Times New Roman"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Times New Roman" w:hint="default"/>
      </w:rPr>
    </w:lvl>
  </w:abstractNum>
  <w:abstractNum w:abstractNumId="6" w15:restartNumberingAfterBreak="0">
    <w:nsid w:val="70B23354"/>
    <w:multiLevelType w:val="hybridMultilevel"/>
    <w:tmpl w:val="B832D6C2"/>
    <w:lvl w:ilvl="0" w:tplc="59EAEBA2">
      <w:start w:val="1"/>
      <w:numFmt w:val="bullet"/>
      <w:pStyle w:val="IntroBullet1"/>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72917A2A"/>
    <w:multiLevelType w:val="hybridMultilevel"/>
    <w:tmpl w:val="3A9E41D2"/>
    <w:lvl w:ilvl="0" w:tplc="44B4FE6E">
      <w:start w:val="1"/>
      <w:numFmt w:val="bullet"/>
      <w:pStyle w:val="PolicyParaANoNumber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num w:numId="1">
    <w:abstractNumId w:val="6"/>
  </w:num>
  <w:num w:numId="2">
    <w:abstractNumId w:val="3"/>
  </w:num>
  <w:num w:numId="3">
    <w:abstractNumId w:val="4"/>
  </w:num>
  <w:num w:numId="4">
    <w:abstractNumId w:val="7"/>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A1"/>
    <w:rsid w:val="00036A5D"/>
    <w:rsid w:val="00052913"/>
    <w:rsid w:val="00084C22"/>
    <w:rsid w:val="00084EA7"/>
    <w:rsid w:val="00110744"/>
    <w:rsid w:val="001C6BA6"/>
    <w:rsid w:val="001E2256"/>
    <w:rsid w:val="001E6D11"/>
    <w:rsid w:val="00250F85"/>
    <w:rsid w:val="002A6EE8"/>
    <w:rsid w:val="002E4BD5"/>
    <w:rsid w:val="002F54B5"/>
    <w:rsid w:val="00322C88"/>
    <w:rsid w:val="003760CC"/>
    <w:rsid w:val="003D4085"/>
    <w:rsid w:val="0050376C"/>
    <w:rsid w:val="005E48CA"/>
    <w:rsid w:val="006739EB"/>
    <w:rsid w:val="006F2AB0"/>
    <w:rsid w:val="006F54A4"/>
    <w:rsid w:val="00721EA1"/>
    <w:rsid w:val="00730E99"/>
    <w:rsid w:val="00761D7F"/>
    <w:rsid w:val="0076727D"/>
    <w:rsid w:val="0077382B"/>
    <w:rsid w:val="0077487A"/>
    <w:rsid w:val="007C4B0C"/>
    <w:rsid w:val="007D7F1D"/>
    <w:rsid w:val="007F0D52"/>
    <w:rsid w:val="00907186"/>
    <w:rsid w:val="00964268"/>
    <w:rsid w:val="00984ECE"/>
    <w:rsid w:val="00986306"/>
    <w:rsid w:val="009B005D"/>
    <w:rsid w:val="009E6DAD"/>
    <w:rsid w:val="00A03D08"/>
    <w:rsid w:val="00A13AEB"/>
    <w:rsid w:val="00A54C48"/>
    <w:rsid w:val="00A57463"/>
    <w:rsid w:val="00AC0A4F"/>
    <w:rsid w:val="00AD7381"/>
    <w:rsid w:val="00BA5A8E"/>
    <w:rsid w:val="00BD085F"/>
    <w:rsid w:val="00C002E4"/>
    <w:rsid w:val="00C86766"/>
    <w:rsid w:val="00C8740B"/>
    <w:rsid w:val="00D13C2F"/>
    <w:rsid w:val="00D406B9"/>
    <w:rsid w:val="00D76BE7"/>
    <w:rsid w:val="00DC2F26"/>
    <w:rsid w:val="00DD0734"/>
    <w:rsid w:val="00E33F33"/>
    <w:rsid w:val="00E66FD3"/>
    <w:rsid w:val="00ED3800"/>
    <w:rsid w:val="00ED4BD3"/>
    <w:rsid w:val="00FE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39D4A"/>
  <w15:docId w15:val="{0903BE75-FBBD-4DE5-8384-108920FA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A7"/>
    <w:rPr>
      <w:sz w:val="24"/>
      <w:szCs w:val="24"/>
    </w:rPr>
  </w:style>
  <w:style w:type="paragraph" w:styleId="Heading1">
    <w:name w:val="heading 1"/>
    <w:basedOn w:val="Normal"/>
    <w:next w:val="Normal"/>
    <w:qFormat/>
    <w:rsid w:val="00084E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84EA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84EA7"/>
    <w:pPr>
      <w:keepNext/>
      <w:overflowPunct w:val="0"/>
      <w:autoSpaceDE w:val="0"/>
      <w:autoSpaceDN w:val="0"/>
      <w:adjustRightInd w:val="0"/>
      <w:textAlignment w:val="baseline"/>
      <w:outlineLvl w:val="2"/>
    </w:pPr>
    <w:rPr>
      <w:b/>
      <w:bCs/>
      <w:sz w:val="28"/>
      <w:szCs w:val="20"/>
      <w:lang w:val="en-CA"/>
    </w:rPr>
  </w:style>
  <w:style w:type="paragraph" w:styleId="Heading4">
    <w:name w:val="heading 4"/>
    <w:basedOn w:val="Normal"/>
    <w:next w:val="Normal"/>
    <w:qFormat/>
    <w:rsid w:val="00084EA7"/>
    <w:pPr>
      <w:keepNext/>
      <w:overflowPunct w:val="0"/>
      <w:autoSpaceDE w:val="0"/>
      <w:autoSpaceDN w:val="0"/>
      <w:adjustRightInd w:val="0"/>
      <w:ind w:left="-360"/>
      <w:jc w:val="center"/>
      <w:textAlignment w:val="baseline"/>
      <w:outlineLvl w:val="3"/>
    </w:pPr>
    <w:rPr>
      <w:b/>
      <w:bCs/>
      <w:sz w:val="28"/>
      <w:szCs w:val="20"/>
      <w:lang w:val="en-CA"/>
    </w:rPr>
  </w:style>
  <w:style w:type="paragraph" w:styleId="Heading5">
    <w:name w:val="heading 5"/>
    <w:basedOn w:val="Normal"/>
    <w:next w:val="Normal"/>
    <w:qFormat/>
    <w:rsid w:val="00084EA7"/>
    <w:pPr>
      <w:keepNext/>
      <w:overflowPunct w:val="0"/>
      <w:autoSpaceDE w:val="0"/>
      <w:autoSpaceDN w:val="0"/>
      <w:adjustRightInd w:val="0"/>
      <w:jc w:val="center"/>
      <w:textAlignment w:val="baseline"/>
      <w:outlineLvl w:val="4"/>
    </w:pPr>
    <w:rPr>
      <w:b/>
      <w:bCs/>
      <w:sz w:val="28"/>
      <w:szCs w:val="20"/>
      <w:lang w:val="en-CA"/>
    </w:rPr>
  </w:style>
  <w:style w:type="paragraph" w:styleId="Heading6">
    <w:name w:val="heading 6"/>
    <w:basedOn w:val="Normal"/>
    <w:next w:val="Normal"/>
    <w:qFormat/>
    <w:rsid w:val="00084EA7"/>
    <w:pPr>
      <w:keepNext/>
      <w:overflowPunct w:val="0"/>
      <w:autoSpaceDE w:val="0"/>
      <w:autoSpaceDN w:val="0"/>
      <w:adjustRightInd w:val="0"/>
      <w:textAlignment w:val="baseline"/>
      <w:outlineLvl w:val="5"/>
    </w:pPr>
    <w:rPr>
      <w:sz w:val="28"/>
      <w:szCs w:val="20"/>
      <w:lang w:val="en-CA"/>
    </w:rPr>
  </w:style>
  <w:style w:type="paragraph" w:styleId="Heading7">
    <w:name w:val="heading 7"/>
    <w:basedOn w:val="Normal"/>
    <w:next w:val="Normal"/>
    <w:qFormat/>
    <w:rsid w:val="00084EA7"/>
    <w:pPr>
      <w:keepNext/>
      <w:overflowPunct w:val="0"/>
      <w:autoSpaceDE w:val="0"/>
      <w:autoSpaceDN w:val="0"/>
      <w:adjustRightInd w:val="0"/>
      <w:jc w:val="right"/>
      <w:textAlignment w:val="baseline"/>
      <w:outlineLvl w:val="6"/>
    </w:pPr>
    <w:rPr>
      <w:b/>
      <w:bCs/>
      <w:szCs w:val="20"/>
      <w:lang w:val="en-CA"/>
    </w:rPr>
  </w:style>
  <w:style w:type="paragraph" w:styleId="Heading8">
    <w:name w:val="heading 8"/>
    <w:basedOn w:val="Normal"/>
    <w:next w:val="Normal"/>
    <w:qFormat/>
    <w:rsid w:val="00084EA7"/>
    <w:pPr>
      <w:keepNext/>
      <w:overflowPunct w:val="0"/>
      <w:autoSpaceDE w:val="0"/>
      <w:autoSpaceDN w:val="0"/>
      <w:adjustRightInd w:val="0"/>
      <w:jc w:val="right"/>
      <w:textAlignment w:val="baseline"/>
      <w:outlineLvl w:val="7"/>
    </w:pPr>
    <w:rPr>
      <w:b/>
      <w:bCs/>
      <w:sz w:val="28"/>
      <w:szCs w:val="20"/>
      <w:lang w:val="en-CA"/>
    </w:rPr>
  </w:style>
  <w:style w:type="paragraph" w:styleId="Heading9">
    <w:name w:val="heading 9"/>
    <w:basedOn w:val="Normal"/>
    <w:next w:val="Normal"/>
    <w:qFormat/>
    <w:rsid w:val="00084EA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outlineLvl w:val="8"/>
    </w:pPr>
    <w:rPr>
      <w:rFonts w:ascii="Arial" w:hAnsi="Arial"/>
      <w:b/>
      <w:sz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ullet1">
    <w:name w:val="Intro_Bullet 1"/>
    <w:basedOn w:val="Normal"/>
    <w:rsid w:val="00084EA7"/>
    <w:pPr>
      <w:widowControl w:val="0"/>
      <w:numPr>
        <w:numId w:val="1"/>
      </w:numPr>
      <w:tabs>
        <w:tab w:val="left" w:pos="-1440"/>
        <w:tab w:val="num" w:pos="1080"/>
      </w:tabs>
      <w:autoSpaceDE w:val="0"/>
      <w:autoSpaceDN w:val="0"/>
      <w:adjustRightInd w:val="0"/>
      <w:ind w:left="1080"/>
      <w:jc w:val="both"/>
    </w:pPr>
    <w:rPr>
      <w:lang w:val="en-GB"/>
    </w:rPr>
  </w:style>
  <w:style w:type="paragraph" w:customStyle="1" w:styleId="IntroBullet2A">
    <w:name w:val="Intro_Bullet 2 A"/>
    <w:basedOn w:val="Normal"/>
    <w:rsid w:val="00084EA7"/>
    <w:pPr>
      <w:widowControl w:val="0"/>
      <w:tabs>
        <w:tab w:val="left" w:pos="-1080"/>
        <w:tab w:val="left" w:pos="-720"/>
        <w:tab w:val="left" w:pos="0"/>
        <w:tab w:val="left" w:pos="900"/>
        <w:tab w:val="left" w:pos="1350"/>
        <w:tab w:val="left" w:pos="2340"/>
      </w:tabs>
      <w:autoSpaceDE w:val="0"/>
      <w:autoSpaceDN w:val="0"/>
      <w:adjustRightInd w:val="0"/>
      <w:spacing w:before="60" w:after="60"/>
      <w:ind w:left="2340" w:hanging="720"/>
      <w:jc w:val="both"/>
    </w:pPr>
    <w:rPr>
      <w:lang w:val="en-GB"/>
    </w:rPr>
  </w:style>
  <w:style w:type="paragraph" w:customStyle="1" w:styleId="IntroBullet2">
    <w:name w:val="Intro_Bullet 2"/>
    <w:basedOn w:val="IntroBullet2A"/>
    <w:rsid w:val="00084EA7"/>
    <w:pPr>
      <w:numPr>
        <w:numId w:val="6"/>
      </w:numPr>
      <w:tabs>
        <w:tab w:val="clear" w:pos="-1080"/>
        <w:tab w:val="clear" w:pos="-720"/>
        <w:tab w:val="clear" w:pos="0"/>
        <w:tab w:val="clear" w:pos="900"/>
        <w:tab w:val="clear" w:pos="1350"/>
        <w:tab w:val="clear" w:pos="2340"/>
        <w:tab w:val="clear" w:pos="3420"/>
        <w:tab w:val="left" w:pos="1620"/>
      </w:tabs>
      <w:ind w:left="1620" w:hanging="540"/>
    </w:pPr>
  </w:style>
  <w:style w:type="paragraph" w:customStyle="1" w:styleId="IntroBullet2Para">
    <w:name w:val="Intro_Bullet 2 Para"/>
    <w:basedOn w:val="Normal"/>
    <w:rsid w:val="00084EA7"/>
    <w:pPr>
      <w:ind w:left="1620"/>
      <w:jc w:val="both"/>
    </w:pPr>
    <w:rPr>
      <w:lang w:val="en-GB"/>
    </w:rPr>
  </w:style>
  <w:style w:type="paragraph" w:customStyle="1" w:styleId="IntroBullet2Special">
    <w:name w:val="Intro_Bullet 2_Special"/>
    <w:basedOn w:val="IntroBullet2"/>
    <w:rsid w:val="00084EA7"/>
    <w:pPr>
      <w:numPr>
        <w:numId w:val="2"/>
      </w:numPr>
      <w:tabs>
        <w:tab w:val="clear" w:pos="3420"/>
        <w:tab w:val="num" w:pos="1620"/>
      </w:tabs>
      <w:spacing w:before="120"/>
      <w:ind w:left="1627" w:hanging="547"/>
    </w:pPr>
  </w:style>
  <w:style w:type="paragraph" w:customStyle="1" w:styleId="IntroBullet3">
    <w:name w:val="Intro_Bullet 3"/>
    <w:basedOn w:val="IntroBullet2"/>
    <w:rsid w:val="00084EA7"/>
    <w:pPr>
      <w:numPr>
        <w:numId w:val="0"/>
      </w:numPr>
      <w:tabs>
        <w:tab w:val="num" w:pos="3420"/>
      </w:tabs>
      <w:ind w:left="2520" w:hanging="540"/>
    </w:pPr>
  </w:style>
  <w:style w:type="paragraph" w:customStyle="1" w:styleId="IntroBulletA">
    <w:name w:val="Intro_Bullet A"/>
    <w:basedOn w:val="Normal"/>
    <w:rsid w:val="00084EA7"/>
    <w:pPr>
      <w:widowControl w:val="0"/>
      <w:tabs>
        <w:tab w:val="left" w:pos="-1440"/>
        <w:tab w:val="left" w:pos="1620"/>
      </w:tabs>
      <w:autoSpaceDE w:val="0"/>
      <w:autoSpaceDN w:val="0"/>
      <w:adjustRightInd w:val="0"/>
      <w:spacing w:before="60"/>
      <w:ind w:left="1627" w:hanging="547"/>
      <w:jc w:val="both"/>
    </w:pPr>
    <w:rPr>
      <w:lang w:val="en-GB"/>
    </w:rPr>
  </w:style>
  <w:style w:type="paragraph" w:customStyle="1" w:styleId="IntroBulletAPara">
    <w:name w:val="Intro_Bullet A Para"/>
    <w:basedOn w:val="Normal"/>
    <w:rsid w:val="00084EA7"/>
    <w:pPr>
      <w:widowControl w:val="0"/>
      <w:autoSpaceDE w:val="0"/>
      <w:autoSpaceDN w:val="0"/>
      <w:adjustRightInd w:val="0"/>
      <w:ind w:left="1620"/>
      <w:jc w:val="both"/>
    </w:pPr>
    <w:rPr>
      <w:lang w:val="en-GB"/>
    </w:rPr>
  </w:style>
  <w:style w:type="paragraph" w:customStyle="1" w:styleId="IntroBulletAi">
    <w:name w:val="Intro_Bullet A (i)"/>
    <w:basedOn w:val="IntroBulletAPara"/>
    <w:rsid w:val="00084EA7"/>
    <w:pPr>
      <w:ind w:left="2160" w:hanging="540"/>
    </w:pPr>
  </w:style>
  <w:style w:type="paragraph" w:customStyle="1" w:styleId="IntroBulletPara">
    <w:name w:val="Intro_Bullet Para"/>
    <w:basedOn w:val="Normal"/>
    <w:rsid w:val="00084EA7"/>
    <w:pPr>
      <w:widowControl w:val="0"/>
      <w:autoSpaceDE w:val="0"/>
      <w:autoSpaceDN w:val="0"/>
      <w:adjustRightInd w:val="0"/>
      <w:ind w:left="1080"/>
      <w:jc w:val="both"/>
    </w:pPr>
    <w:rPr>
      <w:lang w:val="en-GB"/>
    </w:rPr>
  </w:style>
  <w:style w:type="paragraph" w:customStyle="1" w:styleId="IntroBulletNumber">
    <w:name w:val="Intro_Bullet Number"/>
    <w:basedOn w:val="IntroBulletPara"/>
    <w:rsid w:val="00084EA7"/>
    <w:pPr>
      <w:numPr>
        <w:numId w:val="3"/>
      </w:numPr>
      <w:tabs>
        <w:tab w:val="num" w:pos="1620"/>
      </w:tabs>
      <w:ind w:left="1620" w:hanging="540"/>
    </w:pPr>
  </w:style>
  <w:style w:type="paragraph" w:customStyle="1" w:styleId="IntroBullet2A0">
    <w:name w:val="Intro_Bullet2 A"/>
    <w:basedOn w:val="Normal"/>
    <w:rsid w:val="00084EA7"/>
    <w:pPr>
      <w:widowControl w:val="0"/>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before="120" w:after="120" w:line="287" w:lineRule="atLeast"/>
      <w:ind w:left="2880" w:hanging="360"/>
    </w:pPr>
    <w:rPr>
      <w:lang w:val="en-CA"/>
    </w:rPr>
  </w:style>
  <w:style w:type="paragraph" w:customStyle="1" w:styleId="IntroHead2">
    <w:name w:val="Intro_Head 2"/>
    <w:basedOn w:val="Heading2"/>
    <w:rsid w:val="00084EA7"/>
    <w:pPr>
      <w:keepNext w:val="0"/>
      <w:widowControl w:val="0"/>
      <w:autoSpaceDE w:val="0"/>
      <w:autoSpaceDN w:val="0"/>
      <w:adjustRightInd w:val="0"/>
      <w:spacing w:before="0" w:after="0"/>
      <w:jc w:val="both"/>
    </w:pPr>
    <w:rPr>
      <w:rFonts w:ascii="Times New Roman" w:hAnsi="Times New Roman" w:cs="Times New Roman"/>
      <w:i w:val="0"/>
      <w:iCs w:val="0"/>
      <w:lang w:val="en-GB"/>
    </w:rPr>
  </w:style>
  <w:style w:type="paragraph" w:customStyle="1" w:styleId="IntroHead1">
    <w:name w:val="Intro_Head1"/>
    <w:basedOn w:val="Normal"/>
    <w:rsid w:val="00084EA7"/>
    <w:pPr>
      <w:widowControl w:val="0"/>
      <w:tabs>
        <w:tab w:val="center" w:pos="4615"/>
      </w:tabs>
      <w:autoSpaceDE w:val="0"/>
      <w:autoSpaceDN w:val="0"/>
      <w:adjustRightInd w:val="0"/>
      <w:jc w:val="center"/>
    </w:pPr>
    <w:rPr>
      <w:b/>
      <w:bCs/>
      <w:sz w:val="36"/>
      <w:szCs w:val="36"/>
      <w:lang w:val="en-GB"/>
    </w:rPr>
  </w:style>
  <w:style w:type="paragraph" w:customStyle="1" w:styleId="IntroPara">
    <w:name w:val="Intro_Para"/>
    <w:basedOn w:val="Normal"/>
    <w:rsid w:val="00084EA7"/>
    <w:pPr>
      <w:widowControl w:val="0"/>
      <w:autoSpaceDE w:val="0"/>
      <w:autoSpaceDN w:val="0"/>
      <w:adjustRightInd w:val="0"/>
      <w:ind w:left="720"/>
      <w:jc w:val="both"/>
    </w:pPr>
    <w:rPr>
      <w:lang w:val="en-GB"/>
    </w:rPr>
  </w:style>
  <w:style w:type="paragraph" w:customStyle="1" w:styleId="PolicyPara">
    <w:name w:val="Policy Para"/>
    <w:basedOn w:val="BodyTextIndent"/>
    <w:rsid w:val="00084EA7"/>
    <w:pPr>
      <w:widowControl w:val="0"/>
      <w:tabs>
        <w:tab w:val="left" w:pos="-1080"/>
        <w:tab w:val="left" w:pos="-720"/>
        <w:tab w:val="left" w:pos="1710"/>
        <w:tab w:val="left" w:pos="2880"/>
      </w:tabs>
      <w:autoSpaceDE w:val="0"/>
      <w:autoSpaceDN w:val="0"/>
      <w:adjustRightInd w:val="0"/>
      <w:spacing w:before="60" w:after="0"/>
      <w:ind w:left="907"/>
    </w:pPr>
    <w:rPr>
      <w:rFonts w:ascii="Arial" w:hAnsi="Arial" w:cs="Arial"/>
      <w:sz w:val="20"/>
      <w:szCs w:val="20"/>
      <w:lang w:val="en-GB"/>
    </w:rPr>
  </w:style>
  <w:style w:type="paragraph" w:styleId="BodyTextIndent">
    <w:name w:val="Body Text Indent"/>
    <w:basedOn w:val="Normal"/>
    <w:semiHidden/>
    <w:rsid w:val="00084EA7"/>
    <w:pPr>
      <w:spacing w:after="120"/>
      <w:ind w:left="283"/>
    </w:pPr>
  </w:style>
  <w:style w:type="paragraph" w:customStyle="1" w:styleId="PolicyParaANoNumberBullet">
    <w:name w:val="Policy Para A No Number Bullet"/>
    <w:basedOn w:val="Normal"/>
    <w:rsid w:val="00084EA7"/>
    <w:pPr>
      <w:widowControl w:val="0"/>
      <w:numPr>
        <w:numId w:val="4"/>
      </w:numPr>
      <w:tabs>
        <w:tab w:val="clear" w:pos="2160"/>
        <w:tab w:val="left" w:pos="-1440"/>
        <w:tab w:val="left" w:pos="1980"/>
      </w:tabs>
      <w:autoSpaceDE w:val="0"/>
      <w:autoSpaceDN w:val="0"/>
      <w:adjustRightInd w:val="0"/>
      <w:ind w:left="1980" w:hanging="540"/>
    </w:pPr>
    <w:rPr>
      <w:rFonts w:ascii="Arial" w:hAnsi="Arial" w:cs="Arial"/>
      <w:lang w:val="en-GB"/>
    </w:rPr>
  </w:style>
  <w:style w:type="paragraph" w:customStyle="1" w:styleId="PolicyParaAwithNoNumber">
    <w:name w:val="Policy Para A with  No Number"/>
    <w:basedOn w:val="Normal"/>
    <w:rsid w:val="00084EA7"/>
    <w:pPr>
      <w:widowControl w:val="0"/>
      <w:tabs>
        <w:tab w:val="left" w:pos="-1080"/>
        <w:tab w:val="left" w:pos="-720"/>
        <w:tab w:val="left" w:pos="1440"/>
        <w:tab w:val="left" w:pos="1710"/>
        <w:tab w:val="left" w:pos="2880"/>
      </w:tabs>
      <w:autoSpaceDE w:val="0"/>
      <w:autoSpaceDN w:val="0"/>
      <w:adjustRightInd w:val="0"/>
      <w:spacing w:before="60"/>
      <w:ind w:left="1454" w:hanging="547"/>
    </w:pPr>
    <w:rPr>
      <w:rFonts w:ascii="Arial" w:hAnsi="Arial" w:cs="Arial"/>
      <w:sz w:val="20"/>
      <w:szCs w:val="20"/>
      <w:lang w:val="en-GB"/>
    </w:rPr>
  </w:style>
  <w:style w:type="paragraph" w:customStyle="1" w:styleId="PolicyParaAwithNumber">
    <w:name w:val="Policy Para A with Number"/>
    <w:basedOn w:val="Normal"/>
    <w:rsid w:val="00084EA7"/>
    <w:pPr>
      <w:widowControl w:val="0"/>
      <w:tabs>
        <w:tab w:val="left" w:pos="-1080"/>
        <w:tab w:val="left" w:pos="-720"/>
        <w:tab w:val="left" w:pos="18"/>
        <w:tab w:val="left" w:pos="900"/>
        <w:tab w:val="left" w:pos="1440"/>
        <w:tab w:val="left" w:pos="1710"/>
        <w:tab w:val="left" w:pos="2880"/>
      </w:tabs>
      <w:autoSpaceDE w:val="0"/>
      <w:autoSpaceDN w:val="0"/>
      <w:adjustRightInd w:val="0"/>
      <w:ind w:left="1440" w:hanging="1440"/>
    </w:pPr>
    <w:rPr>
      <w:rFonts w:ascii="Arial" w:hAnsi="Arial" w:cs="Arial"/>
      <w:sz w:val="20"/>
      <w:szCs w:val="20"/>
      <w:lang w:val="en-GB"/>
    </w:rPr>
  </w:style>
  <w:style w:type="paragraph" w:customStyle="1" w:styleId="PolicyParawithNumber">
    <w:name w:val="Policy Para with Number"/>
    <w:basedOn w:val="Normal"/>
    <w:rsid w:val="00084EA7"/>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0"/>
      <w:szCs w:val="20"/>
      <w:lang w:val="en-GB"/>
    </w:rPr>
  </w:style>
  <w:style w:type="paragraph" w:customStyle="1" w:styleId="PolicySub-Para">
    <w:name w:val="Policy Sub-Para"/>
    <w:basedOn w:val="Normal"/>
    <w:rsid w:val="00084EA7"/>
    <w:pPr>
      <w:widowControl w:val="0"/>
      <w:tabs>
        <w:tab w:val="left" w:pos="-1440"/>
      </w:tabs>
      <w:autoSpaceDE w:val="0"/>
      <w:autoSpaceDN w:val="0"/>
      <w:adjustRightInd w:val="0"/>
      <w:spacing w:before="120" w:after="120"/>
      <w:ind w:left="2160" w:hanging="720"/>
    </w:pPr>
    <w:rPr>
      <w:rFonts w:ascii="Arial" w:hAnsi="Arial" w:cs="Arial"/>
      <w:sz w:val="20"/>
      <w:szCs w:val="20"/>
      <w:lang w:val="en-GB"/>
    </w:rPr>
  </w:style>
  <w:style w:type="paragraph" w:customStyle="1" w:styleId="PolicySub-SubPara">
    <w:name w:val="Policy Sub-Sub Para"/>
    <w:basedOn w:val="PolicyParaAwithNoNumber"/>
    <w:rsid w:val="00084EA7"/>
    <w:pPr>
      <w:tabs>
        <w:tab w:val="clear" w:pos="1440"/>
        <w:tab w:val="clear" w:pos="2880"/>
        <w:tab w:val="left" w:pos="2700"/>
      </w:tabs>
      <w:ind w:left="2700"/>
    </w:pPr>
  </w:style>
  <w:style w:type="paragraph" w:customStyle="1" w:styleId="PolicyHead1">
    <w:name w:val="Policy_Head 1"/>
    <w:basedOn w:val="Heading1"/>
    <w:rsid w:val="00084EA7"/>
    <w:pPr>
      <w:widowControl w:val="0"/>
      <w:tabs>
        <w:tab w:val="left" w:pos="-1080"/>
        <w:tab w:val="left" w:pos="-720"/>
        <w:tab w:val="left" w:pos="18"/>
        <w:tab w:val="left" w:pos="900"/>
        <w:tab w:val="left" w:pos="1260"/>
        <w:tab w:val="left" w:pos="1710"/>
        <w:tab w:val="left" w:pos="2880"/>
      </w:tabs>
      <w:autoSpaceDE w:val="0"/>
      <w:autoSpaceDN w:val="0"/>
      <w:adjustRightInd w:val="0"/>
      <w:spacing w:before="0" w:after="0"/>
    </w:pPr>
    <w:rPr>
      <w:kern w:val="0"/>
      <w:sz w:val="20"/>
      <w:szCs w:val="20"/>
      <w:lang w:val="en-GB"/>
    </w:rPr>
  </w:style>
  <w:style w:type="paragraph" w:customStyle="1" w:styleId="PolicyHead2">
    <w:name w:val="Policy_Head 2"/>
    <w:basedOn w:val="Normal"/>
    <w:rsid w:val="00084EA7"/>
    <w:pPr>
      <w:widowControl w:val="0"/>
      <w:tabs>
        <w:tab w:val="left" w:pos="-1080"/>
        <w:tab w:val="left" w:pos="-720"/>
        <w:tab w:val="left" w:pos="18"/>
        <w:tab w:val="left" w:pos="900"/>
        <w:tab w:val="left" w:pos="1260"/>
        <w:tab w:val="left" w:pos="1710"/>
        <w:tab w:val="left" w:pos="2880"/>
      </w:tabs>
      <w:autoSpaceDE w:val="0"/>
      <w:autoSpaceDN w:val="0"/>
      <w:adjustRightInd w:val="0"/>
      <w:ind w:left="900" w:hanging="900"/>
    </w:pPr>
    <w:rPr>
      <w:rFonts w:ascii="Arial" w:hAnsi="Arial" w:cs="Arial"/>
      <w:sz w:val="20"/>
      <w:szCs w:val="20"/>
      <w:lang w:val="en-GB"/>
    </w:rPr>
  </w:style>
  <w:style w:type="paragraph" w:customStyle="1" w:styleId="PolicyParaBullet">
    <w:name w:val="Policy_Para Bullet"/>
    <w:basedOn w:val="PolicyParaAwithNoNumber"/>
    <w:rsid w:val="00084EA7"/>
    <w:pPr>
      <w:numPr>
        <w:numId w:val="5"/>
      </w:numPr>
      <w:tabs>
        <w:tab w:val="clear" w:pos="1620"/>
        <w:tab w:val="num" w:pos="1440"/>
      </w:tabs>
      <w:ind w:left="1440" w:hanging="540"/>
    </w:pPr>
  </w:style>
  <w:style w:type="paragraph" w:styleId="BlockText">
    <w:name w:val="Block Text"/>
    <w:basedOn w:val="Normal"/>
    <w:semiHidden/>
    <w:rsid w:val="00084EA7"/>
    <w:pPr>
      <w:numPr>
        <w:ilvl w:val="1"/>
        <w:numId w:val="7"/>
      </w:numPr>
      <w:overflowPunct w:val="0"/>
      <w:autoSpaceDE w:val="0"/>
      <w:autoSpaceDN w:val="0"/>
      <w:adjustRightInd w:val="0"/>
      <w:spacing w:after="120"/>
      <w:ind w:right="1440"/>
      <w:textAlignment w:val="baseline"/>
    </w:pPr>
    <w:rPr>
      <w:szCs w:val="20"/>
      <w:lang w:val="en-CA"/>
    </w:rPr>
  </w:style>
  <w:style w:type="paragraph" w:styleId="BodyText2">
    <w:name w:val="Body Text 2"/>
    <w:basedOn w:val="Normal"/>
    <w:semiHidden/>
    <w:rsid w:val="00084EA7"/>
    <w:pPr>
      <w:overflowPunct w:val="0"/>
      <w:autoSpaceDE w:val="0"/>
      <w:autoSpaceDN w:val="0"/>
      <w:adjustRightInd w:val="0"/>
      <w:textAlignment w:val="baseline"/>
    </w:pPr>
    <w:rPr>
      <w:rFonts w:ascii="Arial" w:hAnsi="Arial" w:cs="Arial"/>
      <w:i/>
      <w:iCs/>
      <w:szCs w:val="20"/>
      <w:lang w:val="en-CA"/>
    </w:rPr>
  </w:style>
  <w:style w:type="paragraph" w:styleId="Caption">
    <w:name w:val="caption"/>
    <w:basedOn w:val="Normal"/>
    <w:next w:val="Normal"/>
    <w:qFormat/>
    <w:rsid w:val="00084EA7"/>
    <w:pPr>
      <w:overflowPunct w:val="0"/>
      <w:autoSpaceDE w:val="0"/>
      <w:autoSpaceDN w:val="0"/>
      <w:adjustRightInd w:val="0"/>
      <w:ind w:left="-360"/>
      <w:jc w:val="center"/>
      <w:textAlignment w:val="baseline"/>
    </w:pPr>
    <w:rPr>
      <w:i/>
      <w:iCs/>
      <w:szCs w:val="20"/>
      <w:lang w:val="en-CA"/>
    </w:rPr>
  </w:style>
  <w:style w:type="paragraph" w:styleId="Subtitle">
    <w:name w:val="Subtitle"/>
    <w:basedOn w:val="Normal"/>
    <w:qFormat/>
    <w:rsid w:val="00084EA7"/>
    <w:pPr>
      <w:overflowPunct w:val="0"/>
      <w:autoSpaceDE w:val="0"/>
      <w:autoSpaceDN w:val="0"/>
      <w:adjustRightInd w:val="0"/>
      <w:jc w:val="center"/>
      <w:textAlignment w:val="baseline"/>
    </w:pPr>
    <w:rPr>
      <w:rFonts w:ascii="Arial" w:hAnsi="Arial" w:cs="Arial"/>
      <w:b/>
      <w:bCs/>
      <w:lang w:val="en-CA"/>
    </w:rPr>
  </w:style>
  <w:style w:type="paragraph" w:styleId="Header">
    <w:name w:val="header"/>
    <w:basedOn w:val="Normal"/>
    <w:semiHidden/>
    <w:rsid w:val="00084EA7"/>
    <w:pPr>
      <w:tabs>
        <w:tab w:val="center" w:pos="4320"/>
        <w:tab w:val="right" w:pos="8640"/>
      </w:tabs>
    </w:pPr>
  </w:style>
  <w:style w:type="paragraph" w:styleId="Footer">
    <w:name w:val="footer"/>
    <w:basedOn w:val="Normal"/>
    <w:semiHidden/>
    <w:rsid w:val="00084EA7"/>
    <w:pPr>
      <w:tabs>
        <w:tab w:val="center" w:pos="4320"/>
        <w:tab w:val="right" w:pos="8640"/>
      </w:tabs>
    </w:pPr>
  </w:style>
  <w:style w:type="character" w:styleId="PageNumber">
    <w:name w:val="page number"/>
    <w:basedOn w:val="DefaultParagraphFont"/>
    <w:semiHidden/>
    <w:rsid w:val="00084EA7"/>
  </w:style>
  <w:style w:type="paragraph" w:styleId="BodyText">
    <w:name w:val="Body Text"/>
    <w:basedOn w:val="Normal"/>
    <w:semiHidden/>
    <w:rsid w:val="00084EA7"/>
    <w:rPr>
      <w:rFonts w:ascii="Arial" w:hAnsi="Arial" w:cs="Arial"/>
      <w:color w:val="000000"/>
    </w:rPr>
  </w:style>
  <w:style w:type="paragraph" w:styleId="BodyTextIndent2">
    <w:name w:val="Body Text Indent 2"/>
    <w:basedOn w:val="Normal"/>
    <w:semiHidden/>
    <w:rsid w:val="00084EA7"/>
    <w:pPr>
      <w:ind w:left="360"/>
    </w:pPr>
    <w:rPr>
      <w:rFonts w:ascii="Arial" w:hAnsi="Arial" w:cs="Arial"/>
      <w:color w:val="000000"/>
    </w:rPr>
  </w:style>
  <w:style w:type="paragraph" w:customStyle="1" w:styleId="FAPPPolicyPara">
    <w:name w:val="FAPP_Policy Para"/>
    <w:basedOn w:val="Normal"/>
    <w:rsid w:val="00084EA7"/>
    <w:pPr>
      <w:widowControl w:val="0"/>
      <w:tabs>
        <w:tab w:val="left" w:pos="-1080"/>
        <w:tab w:val="left" w:pos="-720"/>
        <w:tab w:val="left" w:pos="1710"/>
        <w:tab w:val="left" w:pos="2880"/>
      </w:tabs>
      <w:autoSpaceDE w:val="0"/>
      <w:autoSpaceDN w:val="0"/>
      <w:adjustRightInd w:val="0"/>
      <w:spacing w:before="60"/>
      <w:ind w:left="907"/>
    </w:pPr>
    <w:rPr>
      <w:rFonts w:ascii="Arial" w:hAnsi="Arial" w:cs="Arial"/>
      <w:sz w:val="22"/>
      <w:szCs w:val="20"/>
      <w:lang w:val="en-GB"/>
    </w:rPr>
  </w:style>
  <w:style w:type="paragraph" w:customStyle="1" w:styleId="FAPPPolicyParaAwithNoNumber">
    <w:name w:val="FAPP_Policy Para A with  No Number"/>
    <w:basedOn w:val="PolicyParaAwithNoNumber"/>
    <w:rsid w:val="00084EA7"/>
    <w:pPr>
      <w:spacing w:after="60"/>
    </w:pPr>
    <w:rPr>
      <w:sz w:val="22"/>
    </w:rPr>
  </w:style>
  <w:style w:type="paragraph" w:customStyle="1" w:styleId="FAPPPolicyParawithNumber">
    <w:name w:val="FAPP_Policy Para with Number"/>
    <w:basedOn w:val="Normal"/>
    <w:rsid w:val="00084EA7"/>
    <w:pPr>
      <w:widowControl w:val="0"/>
      <w:tabs>
        <w:tab w:val="left" w:pos="-1080"/>
        <w:tab w:val="left" w:pos="-720"/>
        <w:tab w:val="left" w:pos="18"/>
        <w:tab w:val="left" w:pos="900"/>
        <w:tab w:val="left" w:pos="1260"/>
        <w:tab w:val="left" w:pos="1710"/>
        <w:tab w:val="left" w:pos="2880"/>
      </w:tabs>
      <w:autoSpaceDE w:val="0"/>
      <w:autoSpaceDN w:val="0"/>
      <w:adjustRightInd w:val="0"/>
      <w:spacing w:before="60"/>
      <w:ind w:left="907" w:hanging="907"/>
    </w:pPr>
    <w:rPr>
      <w:rFonts w:ascii="Arial" w:hAnsi="Arial" w:cs="Arial"/>
      <w:sz w:val="22"/>
      <w:szCs w:val="20"/>
      <w:lang w:val="en-GB"/>
    </w:rPr>
  </w:style>
  <w:style w:type="paragraph" w:customStyle="1" w:styleId="FAPPPolicySub-Para">
    <w:name w:val="FAPP_Policy Sub-Para"/>
    <w:basedOn w:val="Normal"/>
    <w:rsid w:val="00084EA7"/>
    <w:pPr>
      <w:widowControl w:val="0"/>
      <w:tabs>
        <w:tab w:val="left" w:pos="-1440"/>
        <w:tab w:val="left" w:pos="1980"/>
      </w:tabs>
      <w:autoSpaceDE w:val="0"/>
      <w:autoSpaceDN w:val="0"/>
      <w:adjustRightInd w:val="0"/>
      <w:spacing w:after="120"/>
      <w:ind w:left="1980" w:hanging="540"/>
    </w:pPr>
    <w:rPr>
      <w:rFonts w:ascii="Arial" w:hAnsi="Arial" w:cs="Arial"/>
      <w:sz w:val="22"/>
      <w:szCs w:val="20"/>
      <w:lang w:val="en-GB"/>
    </w:rPr>
  </w:style>
  <w:style w:type="paragraph" w:customStyle="1" w:styleId="FAPPPolicyHead1">
    <w:name w:val="FAPP_Policy_Head 1"/>
    <w:basedOn w:val="Normal"/>
    <w:rsid w:val="00084EA7"/>
    <w:pPr>
      <w:keepNext/>
      <w:widowControl w:val="0"/>
      <w:tabs>
        <w:tab w:val="left" w:pos="-1080"/>
        <w:tab w:val="left" w:pos="-720"/>
        <w:tab w:val="left" w:pos="18"/>
        <w:tab w:val="left" w:pos="900"/>
        <w:tab w:val="left" w:pos="1260"/>
        <w:tab w:val="left" w:pos="1710"/>
        <w:tab w:val="left" w:pos="2880"/>
      </w:tabs>
      <w:autoSpaceDE w:val="0"/>
      <w:autoSpaceDN w:val="0"/>
      <w:adjustRightInd w:val="0"/>
      <w:outlineLvl w:val="0"/>
    </w:pPr>
    <w:rPr>
      <w:rFonts w:ascii="Arial" w:hAnsi="Arial" w:cs="Arial"/>
      <w:b/>
      <w:bCs/>
      <w:sz w:val="22"/>
      <w:szCs w:val="20"/>
      <w:lang w:val="en-GB"/>
    </w:rPr>
  </w:style>
  <w:style w:type="paragraph" w:customStyle="1" w:styleId="FAAPPolicyParaBullet">
    <w:name w:val="FAAP_Policy_Para Bullet"/>
    <w:basedOn w:val="PolicyParaBullet"/>
    <w:rsid w:val="00084EA7"/>
    <w:rPr>
      <w:sz w:val="22"/>
    </w:rPr>
  </w:style>
  <w:style w:type="paragraph" w:customStyle="1" w:styleId="FHB">
    <w:name w:val="FHB"/>
    <w:basedOn w:val="Normal"/>
    <w:rsid w:val="00084E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b/>
      <w:sz w:val="20"/>
      <w:szCs w:val="20"/>
      <w:lang w:val="en-CA"/>
    </w:rPr>
  </w:style>
  <w:style w:type="paragraph" w:customStyle="1" w:styleId="FHC">
    <w:name w:val="FHC"/>
    <w:basedOn w:val="Normal"/>
    <w:rsid w:val="00084E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jc w:val="center"/>
    </w:pPr>
    <w:rPr>
      <w:rFonts w:ascii="Arial" w:hAnsi="Arial"/>
      <w:sz w:val="20"/>
      <w:szCs w:val="20"/>
      <w:lang w:val="en-CA"/>
    </w:rPr>
  </w:style>
  <w:style w:type="paragraph" w:customStyle="1" w:styleId="FHL">
    <w:name w:val="FHL"/>
    <w:basedOn w:val="Normal"/>
    <w:rsid w:val="00084E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7" w:after="45"/>
    </w:pPr>
    <w:rPr>
      <w:rFonts w:ascii="Arial" w:hAnsi="Arial"/>
      <w:sz w:val="20"/>
      <w:szCs w:val="20"/>
      <w:lang w:val="en-CA"/>
    </w:rPr>
  </w:style>
  <w:style w:type="paragraph" w:styleId="BalloonText">
    <w:name w:val="Balloon Text"/>
    <w:basedOn w:val="Normal"/>
    <w:semiHidden/>
    <w:rsid w:val="00084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3A09-B7E5-4325-AB17-C50DBF7E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5077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2.01 - Petty Cash</vt:lpstr>
    </vt:vector>
  </TitlesOfParts>
  <Company>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2.01 - Petty Cash</dc:title>
  <dc:subject>Policy</dc:subject>
  <dc:creator>Mickey Kovacs</dc:creator>
  <cp:keywords/>
  <dc:description/>
  <cp:lastModifiedBy>Jodi Skipper</cp:lastModifiedBy>
  <cp:revision>3</cp:revision>
  <cp:lastPrinted>2011-10-24T12:26:00Z</cp:lastPrinted>
  <dcterms:created xsi:type="dcterms:W3CDTF">2021-04-16T19:21:00Z</dcterms:created>
  <dcterms:modified xsi:type="dcterms:W3CDTF">2024-04-15T17:59:00Z</dcterms:modified>
  <cp:category>The Purchasing Cycle</cp:category>
</cp:coreProperties>
</file>